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4BDFFD"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36"/>
          <w:szCs w:val="36"/>
        </w:rPr>
      </w:pPr>
      <w:r>
        <w:rPr>
          <w:rFonts w:ascii="Times New Roman" w:eastAsia="Times New Roman" w:hAnsi="Times New Roman" w:cs="Times New Roman"/>
          <w:b/>
          <w:color w:val="000000"/>
          <w:sz w:val="36"/>
          <w:szCs w:val="36"/>
        </w:rPr>
        <w:t>Intelligent Chatbot-Assisted Deep Learning Framework for Skin Disorder Recognition and Personalized Healthcare Recommendations</w:t>
      </w:r>
    </w:p>
    <w:p w14:paraId="4FDCC89F" w14:textId="3F94DFCC" w:rsidR="00E502BB" w:rsidRDefault="002D7355" w:rsidP="25EF02F8">
      <w:pPr>
        <w:pStyle w:val="Normal1"/>
        <w:pBdr>
          <w:top w:val="nil"/>
          <w:left w:val="nil"/>
          <w:bottom w:val="nil"/>
          <w:right w:val="nil"/>
          <w:between w:val="nil"/>
        </w:pBdr>
        <w:spacing w:before="360" w:after="360" w:line="240" w:lineRule="auto"/>
        <w:jc w:val="center"/>
        <w:rPr>
          <w:rFonts w:ascii="Times New Roman" w:eastAsia="Times New Roman" w:hAnsi="Times New Roman" w:cs="Times New Roman"/>
          <w:color w:val="000000"/>
          <w:sz w:val="36"/>
          <w:szCs w:val="36"/>
        </w:rPr>
      </w:pPr>
      <w:r w:rsidRPr="25EF02F8">
        <w:rPr>
          <w:rFonts w:ascii="Times New Roman" w:eastAsia="Times New Roman" w:hAnsi="Times New Roman" w:cs="Times New Roman"/>
          <w:color w:val="000000" w:themeColor="text1"/>
          <w:sz w:val="28"/>
          <w:szCs w:val="28"/>
        </w:rPr>
        <w:t>K. Revathi</w:t>
      </w:r>
      <w:r w:rsidRPr="25EF02F8">
        <w:rPr>
          <w:rFonts w:ascii="Times New Roman" w:eastAsia="Times New Roman" w:hAnsi="Times New Roman" w:cs="Times New Roman"/>
          <w:color w:val="000000" w:themeColor="text1"/>
          <w:sz w:val="28"/>
          <w:szCs w:val="28"/>
          <w:vertAlign w:val="superscript"/>
        </w:rPr>
        <w:t>1, a)</w:t>
      </w:r>
      <w:r w:rsidRPr="25EF02F8">
        <w:rPr>
          <w:rFonts w:ascii="Times New Roman" w:eastAsia="Times New Roman" w:hAnsi="Times New Roman" w:cs="Times New Roman"/>
          <w:color w:val="000000" w:themeColor="text1"/>
          <w:sz w:val="28"/>
          <w:szCs w:val="28"/>
        </w:rPr>
        <w:t>, Naveen Palanichamy</w:t>
      </w:r>
      <w:r w:rsidRPr="25EF02F8">
        <w:rPr>
          <w:rFonts w:ascii="Times New Roman" w:eastAsia="Times New Roman" w:hAnsi="Times New Roman" w:cs="Times New Roman"/>
          <w:color w:val="000000" w:themeColor="text1"/>
          <w:sz w:val="28"/>
          <w:szCs w:val="28"/>
          <w:vertAlign w:val="superscript"/>
        </w:rPr>
        <w:t>2, 3, b)</w:t>
      </w:r>
      <w:r w:rsidRPr="25EF02F8">
        <w:rPr>
          <w:rFonts w:ascii="Times New Roman" w:eastAsia="Times New Roman" w:hAnsi="Times New Roman" w:cs="Times New Roman"/>
          <w:color w:val="000000" w:themeColor="text1"/>
          <w:sz w:val="28"/>
          <w:szCs w:val="28"/>
        </w:rPr>
        <w:t xml:space="preserve"> and Krishna Priya</w:t>
      </w:r>
      <w:r w:rsidRPr="25EF02F8">
        <w:rPr>
          <w:rFonts w:ascii="Times New Roman" w:eastAsia="Times New Roman" w:hAnsi="Times New Roman" w:cs="Times New Roman"/>
          <w:color w:val="000000" w:themeColor="text1"/>
          <w:sz w:val="28"/>
          <w:szCs w:val="28"/>
          <w:vertAlign w:val="superscript"/>
        </w:rPr>
        <w:t>1, c)</w:t>
      </w:r>
    </w:p>
    <w:p w14:paraId="64096230" w14:textId="77777777" w:rsidR="00E502BB" w:rsidRPr="00145B61"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i/>
          <w:iCs/>
          <w:color w:val="000000"/>
          <w:sz w:val="20"/>
          <w:szCs w:val="20"/>
        </w:rPr>
      </w:pPr>
      <w:r w:rsidRPr="00145B61">
        <w:rPr>
          <w:rFonts w:ascii="Times New Roman" w:eastAsia="Times New Roman" w:hAnsi="Times New Roman" w:cs="Times New Roman"/>
          <w:i/>
          <w:iCs/>
          <w:color w:val="000000"/>
          <w:sz w:val="20"/>
          <w:szCs w:val="20"/>
          <w:vertAlign w:val="superscript"/>
        </w:rPr>
        <w:t>1</w:t>
      </w:r>
      <w:r w:rsidRPr="00145B61">
        <w:rPr>
          <w:rFonts w:ascii="Times New Roman" w:eastAsia="Times New Roman" w:hAnsi="Times New Roman" w:cs="Times New Roman"/>
          <w:i/>
          <w:iCs/>
          <w:color w:val="000000"/>
          <w:sz w:val="20"/>
          <w:szCs w:val="20"/>
        </w:rPr>
        <w:t>Department of Information Technology, SRM Valliammai Engineering, Kattankulathur, Tamil Nadu, India</w:t>
      </w:r>
    </w:p>
    <w:p w14:paraId="5708B0E4" w14:textId="4977A552" w:rsidR="00E502BB" w:rsidRPr="00145B61"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i/>
          <w:iCs/>
          <w:color w:val="000000"/>
          <w:sz w:val="20"/>
          <w:szCs w:val="20"/>
        </w:rPr>
      </w:pPr>
      <w:r w:rsidRPr="00145B61">
        <w:rPr>
          <w:rFonts w:ascii="Times New Roman" w:eastAsia="Times New Roman" w:hAnsi="Times New Roman" w:cs="Times New Roman"/>
          <w:i/>
          <w:iCs/>
          <w:color w:val="000000"/>
          <w:sz w:val="20"/>
          <w:szCs w:val="20"/>
          <w:vertAlign w:val="superscript"/>
        </w:rPr>
        <w:t>2</w:t>
      </w:r>
      <w:r w:rsidRPr="00145B61">
        <w:rPr>
          <w:rFonts w:ascii="Times New Roman" w:eastAsia="Times New Roman" w:hAnsi="Times New Roman" w:cs="Times New Roman"/>
          <w:i/>
          <w:iCs/>
          <w:color w:val="000000"/>
          <w:sz w:val="20"/>
          <w:szCs w:val="20"/>
        </w:rPr>
        <w:t>Faculty of Computing and Informatics, Multimedia University, Persiaran Multimedia, 63100, Cyberjaya, Malaysia</w:t>
      </w:r>
    </w:p>
    <w:p w14:paraId="0376F26C" w14:textId="0E0E0F50" w:rsidR="00E502BB" w:rsidRPr="00145B61"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i/>
          <w:iCs/>
          <w:color w:val="000000"/>
          <w:sz w:val="20"/>
          <w:szCs w:val="20"/>
        </w:rPr>
      </w:pPr>
      <w:r w:rsidRPr="00145B61">
        <w:rPr>
          <w:rFonts w:ascii="Times New Roman" w:eastAsia="Times New Roman" w:hAnsi="Times New Roman" w:cs="Times New Roman"/>
          <w:i/>
          <w:iCs/>
          <w:color w:val="000000"/>
          <w:sz w:val="20"/>
          <w:szCs w:val="20"/>
          <w:vertAlign w:val="superscript"/>
        </w:rPr>
        <w:t>3</w:t>
      </w:r>
      <w:r w:rsidRPr="00145B61">
        <w:rPr>
          <w:rFonts w:ascii="Times New Roman" w:eastAsia="Times New Roman" w:hAnsi="Times New Roman" w:cs="Times New Roman"/>
          <w:i/>
          <w:iCs/>
          <w:color w:val="000000"/>
          <w:sz w:val="20"/>
          <w:szCs w:val="20"/>
        </w:rPr>
        <w:t>Centre for Digital Innovations, CoE for Immersive Experience, Multimedia University, Persiaran Multimedia, 63100, Cyberjaya, Malaysia.</w:t>
      </w:r>
    </w:p>
    <w:p w14:paraId="053ED9AD" w14:textId="77777777" w:rsidR="00E502BB" w:rsidRDefault="00E502BB">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20"/>
          <w:szCs w:val="20"/>
        </w:rPr>
      </w:pPr>
    </w:p>
    <w:p w14:paraId="57317D6A" w14:textId="51AE1C7C" w:rsidR="00E502BB" w:rsidRPr="00145B61"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i/>
          <w:iCs/>
          <w:color w:val="000000"/>
          <w:sz w:val="20"/>
          <w:szCs w:val="20"/>
        </w:rPr>
      </w:pPr>
      <w:r w:rsidRPr="00145B61">
        <w:rPr>
          <w:rFonts w:ascii="Times New Roman" w:eastAsia="Times New Roman" w:hAnsi="Times New Roman" w:cs="Times New Roman"/>
          <w:i/>
          <w:iCs/>
          <w:color w:val="000000"/>
          <w:sz w:val="20"/>
          <w:szCs w:val="20"/>
          <w:vertAlign w:val="superscript"/>
        </w:rPr>
        <w:t xml:space="preserve">b) </w:t>
      </w:r>
      <w:r w:rsidRPr="00145B61">
        <w:rPr>
          <w:rFonts w:ascii="Times New Roman" w:eastAsia="Times New Roman" w:hAnsi="Times New Roman" w:cs="Times New Roman"/>
          <w:i/>
          <w:iCs/>
          <w:color w:val="000000"/>
          <w:sz w:val="20"/>
          <w:szCs w:val="20"/>
        </w:rPr>
        <w:t>Corresponding author: p.naveen@mmu.edu.my</w:t>
      </w:r>
      <w:r w:rsidRPr="00145B61">
        <w:rPr>
          <w:rFonts w:ascii="Times New Roman" w:eastAsia="Times New Roman" w:hAnsi="Times New Roman" w:cs="Times New Roman"/>
          <w:i/>
          <w:iCs/>
          <w:color w:val="000000"/>
          <w:sz w:val="20"/>
          <w:szCs w:val="20"/>
        </w:rPr>
        <w:br/>
      </w:r>
      <w:r w:rsidRPr="00145B61">
        <w:rPr>
          <w:rFonts w:ascii="Times New Roman" w:eastAsia="Times New Roman" w:hAnsi="Times New Roman" w:cs="Times New Roman"/>
          <w:i/>
          <w:iCs/>
          <w:color w:val="000000"/>
          <w:sz w:val="20"/>
          <w:szCs w:val="20"/>
          <w:vertAlign w:val="superscript"/>
        </w:rPr>
        <w:t>a)</w:t>
      </w:r>
      <w:r w:rsidR="00145B61">
        <w:rPr>
          <w:rFonts w:ascii="Times New Roman" w:eastAsia="Times New Roman" w:hAnsi="Times New Roman" w:cs="Times New Roman"/>
          <w:i/>
          <w:iCs/>
          <w:color w:val="000000"/>
          <w:sz w:val="20"/>
          <w:szCs w:val="20"/>
          <w:vertAlign w:val="superscript"/>
        </w:rPr>
        <w:t xml:space="preserve"> </w:t>
      </w:r>
      <w:r w:rsidRPr="00145B61">
        <w:rPr>
          <w:rFonts w:ascii="Times New Roman" w:eastAsia="Times New Roman" w:hAnsi="Times New Roman" w:cs="Times New Roman"/>
          <w:i/>
          <w:iCs/>
          <w:color w:val="000000"/>
          <w:sz w:val="20"/>
          <w:szCs w:val="20"/>
        </w:rPr>
        <w:t>revathik.it@srmvalliammai.ac.in</w:t>
      </w:r>
      <w:r w:rsidRPr="00145B61">
        <w:rPr>
          <w:rFonts w:ascii="Times New Roman" w:eastAsia="Times New Roman" w:hAnsi="Times New Roman" w:cs="Times New Roman"/>
          <w:i/>
          <w:iCs/>
          <w:color w:val="000000"/>
          <w:sz w:val="20"/>
          <w:szCs w:val="20"/>
        </w:rPr>
        <w:br/>
      </w:r>
      <w:r w:rsidRPr="00145B61">
        <w:rPr>
          <w:rFonts w:ascii="Times New Roman" w:eastAsia="Times New Roman" w:hAnsi="Times New Roman" w:cs="Times New Roman"/>
          <w:i/>
          <w:iCs/>
          <w:color w:val="000000"/>
          <w:sz w:val="20"/>
          <w:szCs w:val="20"/>
          <w:vertAlign w:val="superscript"/>
        </w:rPr>
        <w:t>c)</w:t>
      </w:r>
      <w:r w:rsidR="00145B61">
        <w:rPr>
          <w:rFonts w:ascii="Times New Roman" w:eastAsia="Times New Roman" w:hAnsi="Times New Roman" w:cs="Times New Roman"/>
          <w:i/>
          <w:iCs/>
          <w:color w:val="000000"/>
          <w:sz w:val="20"/>
          <w:szCs w:val="20"/>
          <w:vertAlign w:val="superscript"/>
        </w:rPr>
        <w:t xml:space="preserve"> </w:t>
      </w:r>
      <w:r w:rsidRPr="00145B61">
        <w:rPr>
          <w:rFonts w:ascii="Times New Roman" w:eastAsia="Times New Roman" w:hAnsi="Times New Roman" w:cs="Times New Roman"/>
          <w:i/>
          <w:iCs/>
          <w:color w:val="000000"/>
          <w:sz w:val="20"/>
          <w:szCs w:val="20"/>
        </w:rPr>
        <w:t>2001krishnapriya07@gmail.com</w:t>
      </w:r>
    </w:p>
    <w:p w14:paraId="20A534DC" w14:textId="77777777" w:rsidR="00E502BB" w:rsidRDefault="002D7355">
      <w:pPr>
        <w:pStyle w:val="Normal1"/>
        <w:pBdr>
          <w:top w:val="nil"/>
          <w:left w:val="nil"/>
          <w:bottom w:val="nil"/>
          <w:right w:val="nil"/>
          <w:between w:val="nil"/>
        </w:pBdr>
        <w:spacing w:before="360" w:after="360" w:line="240" w:lineRule="auto"/>
        <w:ind w:left="288" w:right="288"/>
        <w:jc w:val="both"/>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Abstract.</w:t>
      </w:r>
      <w:r>
        <w:rPr>
          <w:rFonts w:ascii="Times New Roman" w:eastAsia="Times New Roman" w:hAnsi="Times New Roman" w:cs="Times New Roman"/>
          <w:color w:val="000000"/>
          <w:sz w:val="18"/>
          <w:szCs w:val="18"/>
        </w:rPr>
        <w:t xml:space="preserve"> Developed a skin disease detection platform based on deep learning to facilitate real-time diagnosis and treatment recommendations. Integration of chatbot functionalities and disease progression tracking with an interactive dashboard enables user support and detailed feedback in real-time. Central to the system is the robust classification framework built around three deep learning models—AlexNet, MobileNet, and a custom Sequential model. Extensive evaluation conducted has shown the Sequential model to be the most effective with an astounding accuracy of 98% along with unparalleled dominance in precision, efficiency, and computational scalability. Beyond the chatbot, the platform is also equipped with a self-exploratory interactive dashboard that intuitively displays the diagnostic results, confidence scores, disease history, and even provides automated treatment suggestions. </w:t>
      </w:r>
      <w:r w:rsidR="00C34FDB" w:rsidRPr="00C34FDB">
        <w:rPr>
          <w:rFonts w:ascii="Times New Roman" w:eastAsia="Times New Roman" w:hAnsi="Times New Roman" w:cs="Times New Roman"/>
          <w:color w:val="000000"/>
          <w:sz w:val="18"/>
          <w:szCs w:val="18"/>
        </w:rPr>
        <w:t>This enables both users and healthcare practitioners to monitor treatment and make informed decisions based on historical disease data.</w:t>
      </w:r>
      <w:r>
        <w:rPr>
          <w:rFonts w:ascii="Times New Roman" w:eastAsia="Times New Roman" w:hAnsi="Times New Roman" w:cs="Times New Roman"/>
          <w:color w:val="000000"/>
          <w:sz w:val="18"/>
          <w:szCs w:val="18"/>
        </w:rPr>
        <w:t xml:space="preserve"> Simplifying navigation guides the users so that they can access the information required promptly. This multi-faceted approach improves the ability to use the system and receive diagnosis guidance in real-time while also making automated care more human.</w:t>
      </w:r>
      <w:r>
        <w:rPr>
          <w:rFonts w:ascii="Times New Roman" w:eastAsia="Times New Roman" w:hAnsi="Times New Roman" w:cs="Times New Roman"/>
          <w:color w:val="000000"/>
        </w:rPr>
        <w:t xml:space="preserve"> </w:t>
      </w:r>
      <w:r w:rsidR="00C34FDB" w:rsidRPr="00C34FDB">
        <w:rPr>
          <w:rFonts w:ascii="Times New Roman" w:eastAsia="Times New Roman" w:hAnsi="Times New Roman" w:cs="Times New Roman"/>
          <w:color w:val="000000"/>
          <w:sz w:val="18"/>
          <w:szCs w:val="18"/>
        </w:rPr>
        <w:t>With the utilization of deep learning, the platform shows the potential AI has to transform the management of skin diseases. Automated precise classification using a Sequential model, combined with real-time interactions via a chatbot and dashboard, allows for scalability and consistency while prioritizing the user for timely, personalized attention, and thus better overall patient care. In dermatology, deep learning systems with 98% accuracy and rapid response times are unprecedented</w:t>
      </w:r>
      <w:r>
        <w:rPr>
          <w:rFonts w:ascii="Times New Roman" w:eastAsia="Times New Roman" w:hAnsi="Times New Roman" w:cs="Times New Roman"/>
          <w:color w:val="000000"/>
          <w:sz w:val="18"/>
          <w:szCs w:val="18"/>
        </w:rPr>
        <w:t>.</w:t>
      </w:r>
    </w:p>
    <w:p w14:paraId="7CE99E3B" w14:textId="77777777" w:rsidR="00E502BB" w:rsidRPr="00145B61" w:rsidRDefault="002D7355" w:rsidP="00145B61">
      <w:pPr>
        <w:pStyle w:val="Heading1"/>
        <w:spacing w:before="240" w:after="240" w:line="240" w:lineRule="auto"/>
        <w:jc w:val="center"/>
        <w:rPr>
          <w:rFonts w:ascii="Times New Roman" w:hAnsi="Times New Roman" w:cs="Times New Roman"/>
          <w:b/>
          <w:bCs/>
          <w:color w:val="auto"/>
          <w:sz w:val="24"/>
          <w:szCs w:val="24"/>
        </w:rPr>
      </w:pPr>
      <w:r w:rsidRPr="00145B61">
        <w:rPr>
          <w:rFonts w:ascii="Times New Roman" w:hAnsi="Times New Roman" w:cs="Times New Roman"/>
          <w:b/>
          <w:bCs/>
          <w:color w:val="auto"/>
          <w:sz w:val="24"/>
          <w:szCs w:val="24"/>
        </w:rPr>
        <w:t>INTRODUCTION</w:t>
      </w:r>
    </w:p>
    <w:p w14:paraId="2968341F" w14:textId="77777777" w:rsidR="00E502BB" w:rsidRDefault="00C34FDB">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sidRPr="00C34FDB">
        <w:rPr>
          <w:rFonts w:ascii="Times New Roman" w:eastAsia="Times New Roman" w:hAnsi="Times New Roman" w:cs="Times New Roman"/>
          <w:color w:val="000000"/>
          <w:sz w:val="20"/>
          <w:szCs w:val="20"/>
        </w:rPr>
        <w:t>The robust capabilities of convolutional neural networks (CNNs) are leveraged in the sequential model framework to construct a skin disease detection and management system. Focused on the best possible diagnostic outcome, the system is designed to identify numerous skin diseases. Advanced learning strategies, such as multitask learning and few-shot learning, help sustain the model’s efficacy under sparse data conditions.</w:t>
      </w:r>
    </w:p>
    <w:p w14:paraId="44DCC0BD" w14:textId="77777777" w:rsidR="00E502BB" w:rsidRDefault="00EF7D95" w:rsidP="00EF7D9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sidRPr="00EF7D95">
        <w:rPr>
          <w:rFonts w:ascii="Times New Roman" w:eastAsia="Times New Roman" w:hAnsi="Times New Roman" w:cs="Times New Roman"/>
          <w:color w:val="000000"/>
          <w:sz w:val="20"/>
          <w:szCs w:val="20"/>
        </w:rPr>
        <w:t>The platform includes capabilities of disease management and classification</w:t>
      </w:r>
      <w:r w:rsidR="002D7355">
        <w:rPr>
          <w:rFonts w:ascii="Times New Roman" w:eastAsia="Times New Roman" w:hAnsi="Times New Roman" w:cs="Times New Roman"/>
          <w:color w:val="000000"/>
          <w:sz w:val="20"/>
          <w:szCs w:val="20"/>
        </w:rPr>
        <w:t xml:space="preserve">. When integrated with a knowledge base, the system diagnosing and managing </w:t>
      </w:r>
      <w:r>
        <w:rPr>
          <w:rFonts w:ascii="Times New Roman" w:eastAsia="Times New Roman" w:hAnsi="Times New Roman" w:cs="Times New Roman"/>
          <w:color w:val="000000"/>
          <w:sz w:val="20"/>
          <w:szCs w:val="20"/>
        </w:rPr>
        <w:t>skin</w:t>
      </w:r>
      <w:r w:rsidR="002D7355">
        <w:rPr>
          <w:rFonts w:ascii="Times New Roman" w:eastAsia="Times New Roman" w:hAnsi="Times New Roman" w:cs="Times New Roman"/>
          <w:color w:val="000000"/>
          <w:sz w:val="20"/>
          <w:szCs w:val="20"/>
        </w:rPr>
        <w:t xml:space="preserve"> pathology does not stop at identification but also offers management suggestions aimed at effective control of the disease. </w:t>
      </w:r>
      <w:r w:rsidRPr="00EF7D95">
        <w:rPr>
          <w:rFonts w:ascii="Times New Roman" w:eastAsia="Times New Roman" w:hAnsi="Times New Roman" w:cs="Times New Roman"/>
          <w:color w:val="000000"/>
          <w:sz w:val="20"/>
          <w:szCs w:val="20"/>
        </w:rPr>
        <w:t>In addition to medication, prescribed treatments, and key actions to be undertaken, the diet prescribed will also contain instructions on avoidance.</w:t>
      </w:r>
      <w:r w:rsidR="002D7355">
        <w:rPr>
          <w:rFonts w:ascii="Times New Roman" w:eastAsia="Times New Roman" w:hAnsi="Times New Roman" w:cs="Times New Roman"/>
          <w:color w:val="000000"/>
          <w:sz w:val="20"/>
          <w:szCs w:val="20"/>
        </w:rPr>
        <w:t xml:space="preserve"> This approach provides for timely guidance in terms of meaningful suggestions provided alongside diagnostic results, thus enabling proactive measures and sustained intervention.</w:t>
      </w:r>
    </w:p>
    <w:p w14:paraId="63505DE8"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Likely referring to artificial intelligent (LAI) models real world diagnostic impact is broadened by multitask capabilities which improve generalization to new cases and reduce overfitting. Also, recognition of rarely seen diseases with minimal sample input is facilitated through the parallel implementation of few-shot learning. These combined improve the model’s performance in diverse clinical environments where large labelled datasets are rarely available. Integration of in-depth learning into self-directed health systems augments the domains of tele dermatology and integrated medicine with this platform. It offers remote consultation services that are patient-centered, easy to trust, and expand effortlessly without adding strain to traditional clinical practices. Moreover, the model helps patients actively by providing self-care instructions, thereby improving health outcomes. As stated, the model implements latest CNN technology which improves the accuracy of skin disease detection while outlines a detailed management </w:t>
      </w:r>
      <w:r>
        <w:rPr>
          <w:rFonts w:ascii="Times New Roman" w:eastAsia="Times New Roman" w:hAnsi="Times New Roman" w:cs="Times New Roman"/>
          <w:color w:val="000000"/>
          <w:sz w:val="20"/>
          <w:szCs w:val="20"/>
        </w:rPr>
        <w:lastRenderedPageBreak/>
        <w:t>plan tailored to each patient. This system also extends the availability of expert dermatology care and increases its value.</w:t>
      </w:r>
    </w:p>
    <w:p w14:paraId="1D2F87CB" w14:textId="77777777" w:rsidR="00E502BB" w:rsidRPr="00145B61" w:rsidRDefault="002D7355" w:rsidP="00145B61">
      <w:pPr>
        <w:pStyle w:val="Heading1"/>
        <w:spacing w:before="240" w:after="240" w:line="240" w:lineRule="auto"/>
        <w:jc w:val="center"/>
        <w:rPr>
          <w:rFonts w:ascii="Times New Roman" w:hAnsi="Times New Roman" w:cs="Times New Roman"/>
          <w:b/>
          <w:bCs/>
          <w:color w:val="auto"/>
          <w:sz w:val="24"/>
          <w:szCs w:val="24"/>
        </w:rPr>
      </w:pPr>
      <w:r w:rsidRPr="00145B61">
        <w:rPr>
          <w:rFonts w:ascii="Times New Roman" w:hAnsi="Times New Roman" w:cs="Times New Roman"/>
          <w:b/>
          <w:bCs/>
          <w:color w:val="auto"/>
          <w:sz w:val="24"/>
          <w:szCs w:val="24"/>
        </w:rPr>
        <w:t>RELATED WORK</w:t>
      </w:r>
    </w:p>
    <w:p w14:paraId="4379298C" w14:textId="77777777" w:rsidR="00E502BB" w:rsidRDefault="00EF7D9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Gulzar et al. [1] </w:t>
      </w:r>
      <w:r w:rsidR="002D7355">
        <w:rPr>
          <w:rFonts w:ascii="Times New Roman" w:eastAsia="Times New Roman" w:hAnsi="Times New Roman" w:cs="Times New Roman"/>
          <w:color w:val="000000"/>
          <w:sz w:val="20"/>
          <w:szCs w:val="20"/>
        </w:rPr>
        <w:t>work pioneered automated skin diagnosis with advanced machine and deep learning applications. Along with Asif et al. [2], who created CFI-Net, ensemble learning based model designed to diagnose various skin diseases which increased classification, these systems enhanced performance further. Hossen et al. [3] examined the impact of Xception deep learning architecture on dermatological condition detection and noted its streamlined efficiency and accuracy. Understanding the lack of privacy-preserving frameworks, the author suggested a model where skin disease diagnosis algorithms could collaboratively train on many devices, improving privacy and model accuracy simultaneously.</w:t>
      </w:r>
    </w:p>
    <w:p w14:paraId="01300F9E"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To deal with the intricacy of an accurate diagnosis, Balasundaram [4] devised a stacking-based ensemble method that is optimized with a genetic algorithm which dramatically improved accuracy by utilizing several base models in conjunction with one another. Lee et al. [5] worked on mobile healthcare applications by creating a multitask, few-shot learning framework for effective skin disease recognition using minimal training samples, which is beneficial in resource strained settings. In her work on novel diagnostic approaches, Naqvi et al. [6] studied the dielectric properties of skin lesions in depth, working towards more accurate diagnostic methods. </w:t>
      </w:r>
    </w:p>
    <w:p w14:paraId="763523E9"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Riaz et al. [7] to work on skin cancer early detection developed a dual task feature extraction and classification unified joint learning model. Almufareh [8] designed an edge computing framework to support real-time melanoma detection on portable devices, making early diagnosis more accessible. Albahli et al. [9] integrated the YOLOv4-DarkNet detection model with active contour methods to enhance the segmentation and detection of melanoma lesions. Lastly, Mohanty et al. [10] provided a comprehensive review of various analytical frameworks aimed at addressing challenges in skin disease diagnosis, especially under constraints such as limited datasets.</w:t>
      </w:r>
      <w:r>
        <w:rPr>
          <w:rFonts w:ascii="Times New Roman" w:eastAsia="Times New Roman" w:hAnsi="Times New Roman" w:cs="Times New Roman"/>
          <w:b/>
          <w:color w:val="000000"/>
          <w:sz w:val="20"/>
          <w:szCs w:val="20"/>
        </w:rPr>
        <w:t xml:space="preserve"> </w:t>
      </w:r>
    </w:p>
    <w:p w14:paraId="0017F4E0" w14:textId="099CBBB4" w:rsidR="00E502BB" w:rsidRDefault="002D7355" w:rsidP="00E24371">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Yeo et al. [11] Handles small, imbalanced datasets for skin lesion classification using a single deep learning model with optimized training. Kumar et al. [12] combines mixed-domain hand-crafted features with multiheaded CNNs for enhanced skin disease recognition. Xiao et al. [13] Introduces FS3DCIoT, a few-shot incremental learning model for differential diagnosis using consumer IoT. Ji et al. [14] Develops EFAM-Net with attention and enhanced feature fusion for multi-class skin lesion classification. Pham et al. [15] Improves classification performance using custom loss functions, balanced mini-batches, and real-time augmentation.</w:t>
      </w:r>
    </w:p>
    <w:p w14:paraId="3219EBED" w14:textId="77777777" w:rsidR="00E502BB" w:rsidRPr="00145B61" w:rsidRDefault="002D7355" w:rsidP="00145B61">
      <w:pPr>
        <w:pStyle w:val="Heading1"/>
        <w:spacing w:before="240" w:after="240" w:line="240" w:lineRule="auto"/>
        <w:jc w:val="center"/>
        <w:rPr>
          <w:rFonts w:ascii="Times New Roman" w:hAnsi="Times New Roman" w:cs="Times New Roman"/>
          <w:b/>
          <w:bCs/>
          <w:color w:val="auto"/>
          <w:sz w:val="24"/>
          <w:szCs w:val="24"/>
        </w:rPr>
      </w:pPr>
      <w:r w:rsidRPr="00145B61">
        <w:rPr>
          <w:rFonts w:ascii="Times New Roman" w:hAnsi="Times New Roman" w:cs="Times New Roman"/>
          <w:b/>
          <w:bCs/>
          <w:color w:val="auto"/>
          <w:sz w:val="24"/>
          <w:szCs w:val="24"/>
        </w:rPr>
        <w:t>PROPOSED SYSTEM</w:t>
      </w:r>
    </w:p>
    <w:p w14:paraId="277C9F91" w14:textId="2FECA49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Traditional methods of skin disease diagnosis rely heavily on expert visual assessment, which can vary between practitioners and may lead to inconsistencies in treatment. To address these issues, we have developed an AI-powered platform that enhances the accuracy and efficiency of skin disease diagnosis. This system uses advanced image processing and deep learning models to analyse skin conditions from uploaded images. The AI is trained on a large dataset of dermatological cases, enabling it to identify a wide range of skin diseases with high precision. Proposed system is an automated artificial intelligence system designed to assist with deep learning of skin diseases through a complete detection framework</w:t>
      </w:r>
      <w:r>
        <w:rPr>
          <w:rFonts w:ascii="Times New Roman" w:eastAsia="Times New Roman" w:hAnsi="Times New Roman" w:cs="Times New Roman"/>
          <w:color w:val="000000"/>
        </w:rPr>
        <w:t xml:space="preserve"> </w:t>
      </w:r>
      <w:r>
        <w:rPr>
          <w:rFonts w:ascii="Times New Roman" w:eastAsia="Times New Roman" w:hAnsi="Times New Roman" w:cs="Times New Roman"/>
          <w:color w:val="000000"/>
          <w:sz w:val="20"/>
          <w:szCs w:val="20"/>
        </w:rPr>
        <w:t>as illustrated in Fig</w:t>
      </w:r>
      <w:r w:rsidR="00C0379F">
        <w:rPr>
          <w:rFonts w:ascii="Times New Roman" w:eastAsia="Times New Roman" w:hAnsi="Times New Roman" w:cs="Times New Roman"/>
          <w:color w:val="000000"/>
          <w:sz w:val="20"/>
          <w:szCs w:val="20"/>
        </w:rPr>
        <w:t>ure</w:t>
      </w:r>
      <w:r>
        <w:rPr>
          <w:rFonts w:ascii="Times New Roman" w:eastAsia="Times New Roman" w:hAnsi="Times New Roman" w:cs="Times New Roman"/>
          <w:color w:val="000000"/>
          <w:sz w:val="20"/>
          <w:szCs w:val="20"/>
        </w:rPr>
        <w:t xml:space="preserve"> 1. It integrates deep learning and convolutional neural networks into a sequential model immersed within a designed architecture. This model permits the linear placement of layers, rendering design and training easier. Analysing images is easy for CNNs because they effortlessly pull salient features from skin images without any prior work. This allows the system to capture and identify the intricately patterned skin lesions that might be associated with multiple dermatological conditions.</w:t>
      </w:r>
    </w:p>
    <w:p w14:paraId="658AD23E" w14:textId="77777777" w:rsidR="00145B61" w:rsidRPr="00145B61" w:rsidRDefault="00145B61" w:rsidP="00A45DAF">
      <w:pPr>
        <w:pStyle w:val="Normal1"/>
        <w:spacing w:after="0" w:line="240" w:lineRule="auto"/>
        <w:ind w:firstLine="288"/>
        <w:jc w:val="both"/>
        <w:rPr>
          <w:rFonts w:ascii="Times New Roman" w:eastAsia="Times New Roman" w:hAnsi="Times New Roman" w:cs="Times New Roman"/>
          <w:color w:val="000000"/>
          <w:sz w:val="20"/>
          <w:szCs w:val="20"/>
        </w:rPr>
      </w:pPr>
      <w:r w:rsidRPr="00145B61">
        <w:rPr>
          <w:rFonts w:ascii="Times New Roman" w:eastAsia="Times New Roman" w:hAnsi="Times New Roman" w:cs="Times New Roman"/>
          <w:color w:val="000000"/>
          <w:sz w:val="20"/>
          <w:szCs w:val="20"/>
        </w:rPr>
        <w:t>CNNs are particularly efficient at image analysis because they automatically retrieve important aspects of skin pictures without any preprocessing, which enable the system to identify complicated skin lesions suggesting multiple dermatological conditions. For more precise diagnostics, the system employs sophisticated learning techniques like multi-task and few-shot learning. In particular, multi-task learning affords controlling diseased patients while recommending appropriate treatments or dietary suggestions, therefore improving the model’s multifunctionality. Few-shot learning prepares the system to function well, even when there is minimal training data available, which is useful for uncommon skin disorders with limited image data available.</w:t>
      </w:r>
    </w:p>
    <w:p w14:paraId="719E86D6" w14:textId="77777777" w:rsidR="00145B61" w:rsidRPr="00145B61" w:rsidRDefault="00145B61" w:rsidP="00A45DAF">
      <w:pPr>
        <w:pStyle w:val="Normal1"/>
        <w:spacing w:after="0" w:line="240" w:lineRule="auto"/>
        <w:ind w:firstLine="288"/>
        <w:jc w:val="both"/>
        <w:rPr>
          <w:rFonts w:ascii="Times New Roman" w:eastAsia="Times New Roman" w:hAnsi="Times New Roman" w:cs="Times New Roman"/>
          <w:color w:val="000000"/>
          <w:sz w:val="20"/>
          <w:szCs w:val="20"/>
        </w:rPr>
      </w:pPr>
      <w:r w:rsidRPr="00145B61">
        <w:rPr>
          <w:rFonts w:ascii="Times New Roman" w:eastAsia="Times New Roman" w:hAnsi="Times New Roman" w:cs="Times New Roman"/>
          <w:color w:val="000000"/>
          <w:sz w:val="20"/>
          <w:szCs w:val="20"/>
        </w:rPr>
        <w:t xml:space="preserve">The designed system makes certain that the user’s accessibility requirements are adequately addressed. Users have the capability to submit images of their skin issues and, in return, receive a diagnosis along with step-by-step tailored guidance in a matter of minutes. This feature enables proactive skin health management to be practiced and early interventions to be obtained, particularly for those who do not have the means to see a dermatologist promptly. In </w:t>
      </w:r>
      <w:r w:rsidRPr="00145B61">
        <w:rPr>
          <w:rFonts w:ascii="Times New Roman" w:eastAsia="Times New Roman" w:hAnsi="Times New Roman" w:cs="Times New Roman"/>
          <w:color w:val="000000"/>
          <w:sz w:val="20"/>
          <w:szCs w:val="20"/>
        </w:rPr>
        <w:lastRenderedPageBreak/>
        <w:t>general, the goal of this platform is to improve the relative and absolute diagnostic accuracy and quality of patient care given through intelligent dermatological tools with relation to their wide use.</w:t>
      </w:r>
    </w:p>
    <w:p w14:paraId="4979ED20" w14:textId="77777777" w:rsidR="00145B61" w:rsidRDefault="00145B61">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p>
    <w:p w14:paraId="73025530" w14:textId="77777777" w:rsidR="00E502BB" w:rsidRDefault="002D7355">
      <w:pPr>
        <w:pStyle w:val="Normal1"/>
        <w:pBdr>
          <w:top w:val="nil"/>
          <w:left w:val="nil"/>
          <w:bottom w:val="nil"/>
          <w:right w:val="nil"/>
          <w:between w:val="nil"/>
        </w:pBdr>
        <w:spacing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noProof/>
          <w:color w:val="000000"/>
          <w:sz w:val="18"/>
          <w:szCs w:val="18"/>
          <w:lang w:val="en-US"/>
        </w:rPr>
        <w:drawing>
          <wp:inline distT="0" distB="0" distL="114300" distR="114300" wp14:anchorId="562BBCEF" wp14:editId="65D6537B">
            <wp:extent cx="5389245" cy="1935480"/>
            <wp:effectExtent l="0" t="0" r="1905" b="762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
                    <a:srcRect/>
                    <a:stretch>
                      <a:fillRect/>
                    </a:stretch>
                  </pic:blipFill>
                  <pic:spPr>
                    <a:xfrm>
                      <a:off x="0" y="0"/>
                      <a:ext cx="5389245" cy="1935480"/>
                    </a:xfrm>
                    <a:prstGeom prst="rect">
                      <a:avLst/>
                    </a:prstGeom>
                    <a:ln/>
                  </pic:spPr>
                </pic:pic>
              </a:graphicData>
            </a:graphic>
          </wp:inline>
        </w:drawing>
      </w:r>
    </w:p>
    <w:p w14:paraId="623CE4FA" w14:textId="065EC51B" w:rsidR="00E502BB" w:rsidRPr="00145B61" w:rsidRDefault="002D7355" w:rsidP="00145B61">
      <w:pPr>
        <w:pStyle w:val="Normal1"/>
        <w:pBdr>
          <w:top w:val="nil"/>
          <w:left w:val="nil"/>
          <w:bottom w:val="nil"/>
          <w:right w:val="nil"/>
          <w:between w:val="nil"/>
        </w:pBdr>
        <w:spacing w:before="120"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FIGURE 1.</w:t>
      </w:r>
      <w:r>
        <w:rPr>
          <w:rFonts w:ascii="Times New Roman" w:eastAsia="Times New Roman" w:hAnsi="Times New Roman" w:cs="Times New Roman"/>
          <w:color w:val="000000"/>
          <w:sz w:val="18"/>
          <w:szCs w:val="18"/>
        </w:rPr>
        <w:t xml:space="preserve"> Architecture diagram of </w:t>
      </w:r>
      <w:r w:rsidR="000B06D0">
        <w:rPr>
          <w:rFonts w:ascii="Times New Roman" w:eastAsia="Times New Roman" w:hAnsi="Times New Roman" w:cs="Times New Roman"/>
          <w:color w:val="000000"/>
          <w:sz w:val="18"/>
          <w:szCs w:val="18"/>
        </w:rPr>
        <w:t>s</w:t>
      </w:r>
      <w:r>
        <w:rPr>
          <w:rFonts w:ascii="Times New Roman" w:eastAsia="Times New Roman" w:hAnsi="Times New Roman" w:cs="Times New Roman"/>
          <w:color w:val="000000"/>
          <w:sz w:val="18"/>
          <w:szCs w:val="18"/>
        </w:rPr>
        <w:t xml:space="preserve">kin </w:t>
      </w:r>
      <w:r w:rsidR="000B06D0">
        <w:rPr>
          <w:rFonts w:ascii="Times New Roman" w:eastAsia="Times New Roman" w:hAnsi="Times New Roman" w:cs="Times New Roman"/>
          <w:color w:val="000000"/>
          <w:sz w:val="18"/>
          <w:szCs w:val="18"/>
        </w:rPr>
        <w:t>d</w:t>
      </w:r>
      <w:r>
        <w:rPr>
          <w:rFonts w:ascii="Times New Roman" w:eastAsia="Times New Roman" w:hAnsi="Times New Roman" w:cs="Times New Roman"/>
          <w:color w:val="000000"/>
          <w:sz w:val="18"/>
          <w:szCs w:val="18"/>
        </w:rPr>
        <w:t xml:space="preserve">isease </w:t>
      </w:r>
      <w:r w:rsidR="000B06D0">
        <w:rPr>
          <w:rFonts w:ascii="Times New Roman" w:eastAsia="Times New Roman" w:hAnsi="Times New Roman" w:cs="Times New Roman"/>
          <w:color w:val="000000"/>
          <w:sz w:val="18"/>
          <w:szCs w:val="18"/>
        </w:rPr>
        <w:t>d</w:t>
      </w:r>
      <w:r>
        <w:rPr>
          <w:rFonts w:ascii="Times New Roman" w:eastAsia="Times New Roman" w:hAnsi="Times New Roman" w:cs="Times New Roman"/>
          <w:color w:val="000000"/>
          <w:sz w:val="18"/>
          <w:szCs w:val="18"/>
        </w:rPr>
        <w:t>etection</w:t>
      </w:r>
    </w:p>
    <w:p w14:paraId="14DA66B8" w14:textId="77777777" w:rsidR="00E502BB" w:rsidRPr="00145B61" w:rsidRDefault="002D7355" w:rsidP="00145B61">
      <w:pPr>
        <w:pStyle w:val="Heading2"/>
        <w:spacing w:before="240" w:after="240" w:line="240" w:lineRule="auto"/>
        <w:jc w:val="center"/>
        <w:rPr>
          <w:rFonts w:ascii="Times New Roman" w:hAnsi="Times New Roman" w:cs="Times New Roman"/>
          <w:b/>
          <w:bCs/>
          <w:color w:val="auto"/>
          <w:sz w:val="24"/>
          <w:szCs w:val="24"/>
        </w:rPr>
      </w:pPr>
      <w:r w:rsidRPr="00145B61">
        <w:rPr>
          <w:rFonts w:ascii="Times New Roman" w:hAnsi="Times New Roman" w:cs="Times New Roman"/>
          <w:b/>
          <w:bCs/>
          <w:color w:val="auto"/>
          <w:sz w:val="24"/>
          <w:szCs w:val="24"/>
        </w:rPr>
        <w:t>Data Acquisition and Processing</w:t>
      </w:r>
    </w:p>
    <w:p w14:paraId="19A36987"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 compilation of hospital and publicly available databases provided images containing a diverse collection of dermatological conditions. Images underwent a pre-processing stage which included resizing, contrast enhancement, and noise removal to streamline the image retention processes and ensure high quality inputs for models training.</w:t>
      </w:r>
    </w:p>
    <w:p w14:paraId="2D141ADD" w14:textId="77777777" w:rsidR="00E502BB" w:rsidRPr="00145B61" w:rsidRDefault="002D7355" w:rsidP="000F3317">
      <w:pPr>
        <w:pStyle w:val="Heading2"/>
        <w:spacing w:before="240" w:after="240" w:line="240" w:lineRule="auto"/>
        <w:jc w:val="center"/>
        <w:rPr>
          <w:rFonts w:ascii="Times New Roman" w:hAnsi="Times New Roman" w:cs="Times New Roman"/>
          <w:b/>
          <w:bCs/>
          <w:color w:val="auto"/>
          <w:sz w:val="14"/>
          <w:szCs w:val="14"/>
        </w:rPr>
      </w:pPr>
      <w:r w:rsidRPr="00145B61">
        <w:rPr>
          <w:rFonts w:ascii="Times New Roman" w:hAnsi="Times New Roman" w:cs="Times New Roman"/>
          <w:b/>
          <w:bCs/>
          <w:color w:val="auto"/>
          <w:sz w:val="24"/>
          <w:szCs w:val="24"/>
        </w:rPr>
        <w:t>Feature Engineering</w:t>
      </w:r>
    </w:p>
    <w:p w14:paraId="77575A50"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Critical visual patterns and textures were captured to form the dataset used within the classification models in a form of reproduced morphologic features as the most discriminative elements.</w:t>
      </w:r>
    </w:p>
    <w:p w14:paraId="6D309A95" w14:textId="77777777" w:rsidR="00E502BB" w:rsidRPr="000F3317" w:rsidRDefault="002D7355" w:rsidP="000F3317">
      <w:pPr>
        <w:pStyle w:val="Heading2"/>
        <w:spacing w:before="240" w:after="240" w:line="240" w:lineRule="auto"/>
        <w:jc w:val="center"/>
        <w:rPr>
          <w:rFonts w:ascii="Times New Roman" w:hAnsi="Times New Roman" w:cs="Times New Roman"/>
          <w:b/>
          <w:bCs/>
          <w:color w:val="auto"/>
          <w:sz w:val="24"/>
          <w:szCs w:val="24"/>
        </w:rPr>
      </w:pPr>
      <w:r w:rsidRPr="000F3317">
        <w:rPr>
          <w:rFonts w:ascii="Times New Roman" w:hAnsi="Times New Roman" w:cs="Times New Roman"/>
          <w:b/>
          <w:bCs/>
          <w:color w:val="auto"/>
          <w:sz w:val="24"/>
          <w:szCs w:val="24"/>
        </w:rPr>
        <w:t>Model Development</w:t>
      </w:r>
    </w:p>
    <w:p w14:paraId="7CA73924"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 model with sequential architecture was developed based on the CNN structure through stacking convolutional, pooling, and fully connected dense layers. Several sophisticated training approaches such as multitask learning were added to better the model performance and generalization in smaller datasets.</w:t>
      </w:r>
    </w:p>
    <w:p w14:paraId="36481363" w14:textId="77777777" w:rsidR="00E502BB" w:rsidRPr="000F3317" w:rsidRDefault="002D7355" w:rsidP="000F3317">
      <w:pPr>
        <w:pStyle w:val="Heading2"/>
        <w:spacing w:before="240" w:after="240" w:line="240" w:lineRule="auto"/>
        <w:jc w:val="center"/>
        <w:rPr>
          <w:rFonts w:ascii="Times New Roman" w:hAnsi="Times New Roman" w:cs="Times New Roman"/>
          <w:b/>
          <w:bCs/>
          <w:color w:val="auto"/>
          <w:sz w:val="24"/>
          <w:szCs w:val="24"/>
        </w:rPr>
      </w:pPr>
      <w:r w:rsidRPr="000F3317">
        <w:rPr>
          <w:rFonts w:ascii="Times New Roman" w:hAnsi="Times New Roman" w:cs="Times New Roman"/>
          <w:b/>
          <w:bCs/>
          <w:color w:val="auto"/>
          <w:sz w:val="24"/>
          <w:szCs w:val="24"/>
        </w:rPr>
        <w:t>User Interaction</w:t>
      </w:r>
    </w:p>
    <w:p w14:paraId="061C99CE"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model was processed into a simple web application interface where users can interact with the model by uploading images of skin conditions or skin problems.</w:t>
      </w:r>
    </w:p>
    <w:p w14:paraId="12452956" w14:textId="77777777" w:rsidR="00E502BB" w:rsidRPr="000F3317" w:rsidRDefault="002D7355" w:rsidP="000F3317">
      <w:pPr>
        <w:pStyle w:val="Heading1"/>
        <w:spacing w:before="240" w:after="240" w:line="240" w:lineRule="auto"/>
        <w:jc w:val="center"/>
        <w:rPr>
          <w:rFonts w:ascii="Times New Roman" w:hAnsi="Times New Roman" w:cs="Times New Roman"/>
          <w:b/>
          <w:bCs/>
          <w:color w:val="auto"/>
          <w:sz w:val="24"/>
          <w:szCs w:val="24"/>
        </w:rPr>
      </w:pPr>
      <w:r w:rsidRPr="000F3317">
        <w:rPr>
          <w:rFonts w:ascii="Times New Roman" w:hAnsi="Times New Roman" w:cs="Times New Roman"/>
          <w:b/>
          <w:bCs/>
          <w:color w:val="auto"/>
          <w:sz w:val="24"/>
          <w:szCs w:val="24"/>
        </w:rPr>
        <w:t>SEQUENTIAL CONVOLUTIONAL NEURAL NETWORK MODEL</w:t>
      </w:r>
    </w:p>
    <w:p w14:paraId="024F963F" w14:textId="288F8215"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In a Sequential Convolutional Neural Network (CNN) model, the input image III of shape (H, W, C) (H, W, C) (H, W, C) (e.g., 128×128×3 for RGB) is passed through a series of layers to extract features and classify the image as presented in Fig</w:t>
      </w:r>
      <w:r w:rsidR="00C0379F">
        <w:rPr>
          <w:rFonts w:ascii="Times New Roman" w:eastAsia="Times New Roman" w:hAnsi="Times New Roman" w:cs="Times New Roman"/>
          <w:color w:val="000000"/>
          <w:sz w:val="20"/>
          <w:szCs w:val="20"/>
        </w:rPr>
        <w:t xml:space="preserve">ure </w:t>
      </w:r>
      <w:r>
        <w:rPr>
          <w:rFonts w:ascii="Times New Roman" w:eastAsia="Times New Roman" w:hAnsi="Times New Roman" w:cs="Times New Roman"/>
          <w:color w:val="000000"/>
          <w:sz w:val="20"/>
          <w:szCs w:val="20"/>
        </w:rPr>
        <w:t>2. The mathematical expression for this process is represented in Eq</w:t>
      </w:r>
      <w:r w:rsidR="000B06D0">
        <w:rPr>
          <w:rFonts w:ascii="Times New Roman" w:eastAsia="Times New Roman" w:hAnsi="Times New Roman" w:cs="Times New Roman"/>
          <w:color w:val="000000"/>
          <w:sz w:val="20"/>
          <w:szCs w:val="20"/>
        </w:rPr>
        <w:t>uation</w:t>
      </w:r>
      <w:r>
        <w:rPr>
          <w:rFonts w:ascii="Times New Roman" w:eastAsia="Times New Roman" w:hAnsi="Times New Roman" w:cs="Times New Roman"/>
          <w:color w:val="000000"/>
          <w:sz w:val="20"/>
          <w:szCs w:val="20"/>
        </w:rPr>
        <w:t xml:space="preserve"> (1) as follows.</w:t>
      </w:r>
    </w:p>
    <w:p w14:paraId="49FAA0A2" w14:textId="77777777" w:rsidR="00C624B9" w:rsidRDefault="00C624B9">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34"/>
        <w:gridCol w:w="426"/>
      </w:tblGrid>
      <w:tr w:rsidR="00300ADD" w14:paraId="515862B2" w14:textId="77777777" w:rsidTr="00C624B9">
        <w:tc>
          <w:tcPr>
            <w:tcW w:w="9067" w:type="dxa"/>
          </w:tcPr>
          <w:p w14:paraId="77C2056E" w14:textId="013119B8" w:rsidR="00300ADD" w:rsidRDefault="00C624B9">
            <w:pPr>
              <w:pStyle w:val="Normal1"/>
              <w:jc w:val="both"/>
              <w:rPr>
                <w:rFonts w:ascii="Times New Roman" w:eastAsia="Times New Roman" w:hAnsi="Times New Roman" w:cs="Times New Roman"/>
                <w:color w:val="000000"/>
                <w:sz w:val="20"/>
                <w:szCs w:val="20"/>
              </w:rPr>
            </w:pPr>
            <m:oMathPara>
              <m:oMath>
                <m:r>
                  <m:rPr>
                    <m:sty m:val="p"/>
                  </m:rPr>
                  <w:rPr>
                    <w:rFonts w:ascii="Cambria Math" w:eastAsia="Times New Roman" w:hAnsi="Cambria Math" w:cs="Times New Roman"/>
                    <w:color w:val="000000"/>
                    <w:sz w:val="18"/>
                    <w:szCs w:val="18"/>
                  </w:rPr>
                  <m:t>Output=SoftMax(D2(Flatten(P2(ReLU(C2(P1(ReLU(C1(I))))))))</m:t>
                </m:r>
              </m:oMath>
            </m:oMathPara>
          </w:p>
        </w:tc>
        <w:tc>
          <w:tcPr>
            <w:tcW w:w="283" w:type="dxa"/>
          </w:tcPr>
          <w:p w14:paraId="69573350" w14:textId="4D2C3510" w:rsidR="00300ADD" w:rsidRDefault="00300ADD" w:rsidP="00C624B9">
            <w:pPr>
              <w:pStyle w:val="Normal1"/>
              <w:jc w:val="right"/>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18"/>
                <w:szCs w:val="18"/>
              </w:rPr>
              <w:t>(1)</w:t>
            </w:r>
          </w:p>
        </w:tc>
      </w:tr>
    </w:tbl>
    <w:p w14:paraId="229164FA" w14:textId="77777777" w:rsidR="00E502BB" w:rsidRDefault="00E502BB" w:rsidP="00E24371">
      <w:pPr>
        <w:pStyle w:val="Normal1"/>
        <w:pBdr>
          <w:top w:val="nil"/>
          <w:left w:val="nil"/>
          <w:bottom w:val="nil"/>
          <w:right w:val="nil"/>
          <w:between w:val="nil"/>
        </w:pBdr>
        <w:spacing w:after="0" w:line="240" w:lineRule="auto"/>
        <w:ind w:firstLine="720"/>
        <w:jc w:val="both"/>
        <w:rPr>
          <w:rFonts w:ascii="Times New Roman" w:eastAsia="Times New Roman" w:hAnsi="Times New Roman" w:cs="Times New Roman"/>
          <w:color w:val="000000"/>
          <w:sz w:val="18"/>
          <w:szCs w:val="18"/>
        </w:rPr>
      </w:pPr>
    </w:p>
    <w:p w14:paraId="3EDBA0D7" w14:textId="77777777" w:rsidR="00E502BB" w:rsidRDefault="002D7355" w:rsidP="000F3317">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Where:</w:t>
      </w:r>
    </w:p>
    <w:p w14:paraId="0AB61FAA" w14:textId="77777777" w:rsidR="00E502BB" w:rsidRDefault="002D7355">
      <w:pPr>
        <w:pStyle w:val="Normal1"/>
        <w:numPr>
          <w:ilvl w:val="0"/>
          <w:numId w:val="2"/>
        </w:numPr>
        <w:pBdr>
          <w:top w:val="nil"/>
          <w:left w:val="nil"/>
          <w:bottom w:val="nil"/>
          <w:right w:val="nil"/>
          <w:between w:val="nil"/>
        </w:pBdr>
        <w:spacing w:after="0" w:line="240" w:lineRule="auto"/>
        <w:ind w:left="648"/>
        <w:jc w:val="both"/>
      </w:pPr>
      <w:r>
        <w:rPr>
          <w:rFonts w:ascii="Times New Roman" w:eastAsia="Times New Roman" w:hAnsi="Times New Roman" w:cs="Times New Roman"/>
          <w:color w:val="000000"/>
          <w:sz w:val="20"/>
          <w:szCs w:val="20"/>
        </w:rPr>
        <w:t>C1,C2C_1, C_2C1,C2 are convolution operations with different filters and depths,</w:t>
      </w:r>
    </w:p>
    <w:p w14:paraId="07E98225" w14:textId="77777777" w:rsidR="00E502BB" w:rsidRDefault="002D7355">
      <w:pPr>
        <w:pStyle w:val="Normal1"/>
        <w:numPr>
          <w:ilvl w:val="0"/>
          <w:numId w:val="2"/>
        </w:numPr>
        <w:pBdr>
          <w:top w:val="nil"/>
          <w:left w:val="nil"/>
          <w:bottom w:val="nil"/>
          <w:right w:val="nil"/>
          <w:between w:val="nil"/>
        </w:pBdr>
        <w:spacing w:after="0" w:line="240" w:lineRule="auto"/>
        <w:ind w:left="648"/>
        <w:jc w:val="both"/>
      </w:pPr>
      <w:r>
        <w:rPr>
          <w:rFonts w:ascii="Times New Roman" w:eastAsia="Times New Roman" w:hAnsi="Times New Roman" w:cs="Times New Roman"/>
          <w:color w:val="000000"/>
          <w:sz w:val="20"/>
          <w:szCs w:val="20"/>
        </w:rPr>
        <w:t>ReLU\text{ReLU}ReLU applies a non-linear activation: ReLU(x)=max⁡(0,x)\text{ReLU}(x) = \max(0,x)ReLU(x)=max(0,x),</w:t>
      </w:r>
    </w:p>
    <w:p w14:paraId="24328090" w14:textId="77777777" w:rsidR="00E502BB" w:rsidRDefault="002D7355">
      <w:pPr>
        <w:pStyle w:val="Normal1"/>
        <w:numPr>
          <w:ilvl w:val="0"/>
          <w:numId w:val="2"/>
        </w:numPr>
        <w:pBdr>
          <w:top w:val="nil"/>
          <w:left w:val="nil"/>
          <w:bottom w:val="nil"/>
          <w:right w:val="nil"/>
          <w:between w:val="nil"/>
        </w:pBdr>
        <w:spacing w:after="0" w:line="240" w:lineRule="auto"/>
        <w:ind w:left="648"/>
        <w:jc w:val="both"/>
      </w:pPr>
      <w:r>
        <w:rPr>
          <w:rFonts w:ascii="Times New Roman" w:eastAsia="Times New Roman" w:hAnsi="Times New Roman" w:cs="Times New Roman"/>
          <w:color w:val="000000"/>
          <w:sz w:val="20"/>
          <w:szCs w:val="20"/>
        </w:rPr>
        <w:t>P1,P2P_1, P_2P1, P2 are max pooling layers that reduce the spatial size,</w:t>
      </w:r>
    </w:p>
    <w:p w14:paraId="407AD3DA" w14:textId="77777777" w:rsidR="00E502BB" w:rsidRDefault="002D7355">
      <w:pPr>
        <w:pStyle w:val="Normal1"/>
        <w:numPr>
          <w:ilvl w:val="0"/>
          <w:numId w:val="2"/>
        </w:numPr>
        <w:pBdr>
          <w:top w:val="nil"/>
          <w:left w:val="nil"/>
          <w:bottom w:val="nil"/>
          <w:right w:val="nil"/>
          <w:between w:val="nil"/>
        </w:pBdr>
        <w:spacing w:after="0" w:line="240" w:lineRule="auto"/>
        <w:ind w:left="648"/>
        <w:jc w:val="both"/>
      </w:pPr>
      <w:r>
        <w:rPr>
          <w:rFonts w:ascii="Times New Roman" w:eastAsia="Times New Roman" w:hAnsi="Times New Roman" w:cs="Times New Roman"/>
          <w:color w:val="000000"/>
          <w:sz w:val="20"/>
          <w:szCs w:val="20"/>
        </w:rPr>
        <w:t>Flatten\text{Flatten}Flatten converts the multidimensional feature map into a vector,</w:t>
      </w:r>
    </w:p>
    <w:p w14:paraId="431E2D3C" w14:textId="77777777" w:rsidR="00E502BB" w:rsidRDefault="002D7355">
      <w:pPr>
        <w:pStyle w:val="Normal1"/>
        <w:numPr>
          <w:ilvl w:val="0"/>
          <w:numId w:val="2"/>
        </w:numPr>
        <w:pBdr>
          <w:top w:val="nil"/>
          <w:left w:val="nil"/>
          <w:bottom w:val="nil"/>
          <w:right w:val="nil"/>
          <w:between w:val="nil"/>
        </w:pBdr>
        <w:spacing w:after="0" w:line="240" w:lineRule="auto"/>
        <w:ind w:left="648"/>
        <w:jc w:val="both"/>
      </w:pPr>
      <w:r>
        <w:rPr>
          <w:rFonts w:ascii="Times New Roman" w:eastAsia="Times New Roman" w:hAnsi="Times New Roman" w:cs="Times New Roman"/>
          <w:color w:val="000000"/>
          <w:sz w:val="20"/>
          <w:szCs w:val="20"/>
        </w:rPr>
        <w:lastRenderedPageBreak/>
        <w:t>D2D_2D2 is the dense (fully connected) layer,</w:t>
      </w:r>
    </w:p>
    <w:p w14:paraId="77BA24DE" w14:textId="77777777" w:rsidR="00E502BB" w:rsidRDefault="002D7355">
      <w:pPr>
        <w:pStyle w:val="Normal1"/>
        <w:numPr>
          <w:ilvl w:val="0"/>
          <w:numId w:val="2"/>
        </w:numPr>
        <w:pBdr>
          <w:top w:val="nil"/>
          <w:left w:val="nil"/>
          <w:bottom w:val="nil"/>
          <w:right w:val="nil"/>
          <w:between w:val="nil"/>
        </w:pBdr>
        <w:spacing w:after="0" w:line="240" w:lineRule="auto"/>
        <w:ind w:left="648"/>
        <w:jc w:val="both"/>
      </w:pPr>
      <w:r>
        <w:rPr>
          <w:rFonts w:ascii="Times New Roman" w:eastAsia="Times New Roman" w:hAnsi="Times New Roman" w:cs="Times New Roman"/>
          <w:color w:val="000000"/>
          <w:sz w:val="20"/>
          <w:szCs w:val="20"/>
        </w:rPr>
        <w:t>SoftMax\text{SoftMax}SoftMax maps the output to probability scores across disease classes.</w:t>
      </w:r>
    </w:p>
    <w:p w14:paraId="3B256331" w14:textId="77777777" w:rsidR="00E502BB" w:rsidRDefault="00E502BB">
      <w:pPr>
        <w:pStyle w:val="Normal1"/>
        <w:pBdr>
          <w:top w:val="nil"/>
          <w:left w:val="nil"/>
          <w:bottom w:val="nil"/>
          <w:right w:val="nil"/>
          <w:between w:val="nil"/>
        </w:pBdr>
        <w:spacing w:after="0" w:line="240" w:lineRule="auto"/>
        <w:ind w:left="648"/>
        <w:jc w:val="both"/>
        <w:rPr>
          <w:rFonts w:ascii="Times New Roman" w:eastAsia="Times New Roman" w:hAnsi="Times New Roman" w:cs="Times New Roman"/>
          <w:color w:val="000000"/>
          <w:sz w:val="20"/>
          <w:szCs w:val="20"/>
        </w:rPr>
      </w:pPr>
    </w:p>
    <w:p w14:paraId="245B2319" w14:textId="77777777" w:rsidR="00E502BB" w:rsidRDefault="002D7355">
      <w:pPr>
        <w:pStyle w:val="Normal1"/>
        <w:pBdr>
          <w:top w:val="nil"/>
          <w:left w:val="nil"/>
          <w:bottom w:val="nil"/>
          <w:right w:val="nil"/>
          <w:between w:val="nil"/>
        </w:pBdr>
        <w:spacing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noProof/>
          <w:color w:val="000000"/>
          <w:sz w:val="18"/>
          <w:szCs w:val="18"/>
          <w:lang w:val="en-US"/>
        </w:rPr>
        <w:drawing>
          <wp:inline distT="0" distB="0" distL="114300" distR="114300" wp14:anchorId="6AB42F1E" wp14:editId="1D80872A">
            <wp:extent cx="3735705" cy="1463675"/>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6"/>
                    <a:srcRect/>
                    <a:stretch>
                      <a:fillRect/>
                    </a:stretch>
                  </pic:blipFill>
                  <pic:spPr>
                    <a:xfrm>
                      <a:off x="0" y="0"/>
                      <a:ext cx="3735705" cy="1463675"/>
                    </a:xfrm>
                    <a:prstGeom prst="rect">
                      <a:avLst/>
                    </a:prstGeom>
                    <a:ln/>
                  </pic:spPr>
                </pic:pic>
              </a:graphicData>
            </a:graphic>
          </wp:inline>
        </w:drawing>
      </w:r>
    </w:p>
    <w:p w14:paraId="575E36D2" w14:textId="3A7562AD" w:rsidR="00E502BB" w:rsidRDefault="002D7355">
      <w:pPr>
        <w:pStyle w:val="Normal1"/>
        <w:pBdr>
          <w:top w:val="nil"/>
          <w:left w:val="nil"/>
          <w:bottom w:val="nil"/>
          <w:right w:val="nil"/>
          <w:between w:val="nil"/>
        </w:pBdr>
        <w:spacing w:before="120"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FIGURE 2.</w:t>
      </w:r>
      <w:r>
        <w:rPr>
          <w:rFonts w:ascii="Times New Roman" w:eastAsia="Times New Roman" w:hAnsi="Times New Roman" w:cs="Times New Roman"/>
          <w:color w:val="000000"/>
          <w:sz w:val="18"/>
          <w:szCs w:val="18"/>
        </w:rPr>
        <w:t xml:space="preserve"> Working process of </w:t>
      </w:r>
      <w:r w:rsidR="002379C8">
        <w:rPr>
          <w:rFonts w:ascii="Times New Roman" w:eastAsia="Times New Roman" w:hAnsi="Times New Roman" w:cs="Times New Roman"/>
          <w:color w:val="000000"/>
          <w:sz w:val="18"/>
          <w:szCs w:val="18"/>
        </w:rPr>
        <w:t>c</w:t>
      </w:r>
      <w:r>
        <w:rPr>
          <w:rFonts w:ascii="Times New Roman" w:eastAsia="Times New Roman" w:hAnsi="Times New Roman" w:cs="Times New Roman"/>
          <w:color w:val="000000"/>
          <w:sz w:val="18"/>
          <w:szCs w:val="18"/>
        </w:rPr>
        <w:t xml:space="preserve">onvolutional </w:t>
      </w:r>
      <w:r w:rsidR="002379C8">
        <w:rPr>
          <w:rFonts w:ascii="Times New Roman" w:eastAsia="Times New Roman" w:hAnsi="Times New Roman" w:cs="Times New Roman"/>
          <w:color w:val="000000"/>
          <w:sz w:val="18"/>
          <w:szCs w:val="18"/>
        </w:rPr>
        <w:t>n</w:t>
      </w:r>
      <w:r>
        <w:rPr>
          <w:rFonts w:ascii="Times New Roman" w:eastAsia="Times New Roman" w:hAnsi="Times New Roman" w:cs="Times New Roman"/>
          <w:color w:val="000000"/>
          <w:sz w:val="18"/>
          <w:szCs w:val="18"/>
        </w:rPr>
        <w:t xml:space="preserve">eural </w:t>
      </w:r>
      <w:r w:rsidR="002379C8">
        <w:rPr>
          <w:rFonts w:ascii="Times New Roman" w:eastAsia="Times New Roman" w:hAnsi="Times New Roman" w:cs="Times New Roman"/>
          <w:color w:val="000000"/>
          <w:sz w:val="18"/>
          <w:szCs w:val="18"/>
        </w:rPr>
        <w:t>n</w:t>
      </w:r>
      <w:r>
        <w:rPr>
          <w:rFonts w:ascii="Times New Roman" w:eastAsia="Times New Roman" w:hAnsi="Times New Roman" w:cs="Times New Roman"/>
          <w:color w:val="000000"/>
          <w:sz w:val="18"/>
          <w:szCs w:val="18"/>
        </w:rPr>
        <w:t>etwork</w:t>
      </w:r>
    </w:p>
    <w:p w14:paraId="5469EDBB" w14:textId="77777777" w:rsidR="00E502BB" w:rsidRDefault="00E502BB">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18"/>
          <w:szCs w:val="18"/>
        </w:rPr>
      </w:pPr>
    </w:p>
    <w:p w14:paraId="7ED1F7CC"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This pipeline enables the model to learn hierarchical feature representations, starting from edges and textures to high-level features, and ultimately outputs the predicted class label of the skin disease. Validating a CNN model with a confusion matrix offers insights into classification performance, highlighting correct predictions and misclassifications. It reveals true positives, false positives, true negatives, and false negatives. This aids in evaluating precision and recall, helping fine-tune the model for improved accuracy and generalization on unseen data. Figure 3 shows the comparison between ReLU and Sigmoid function.</w:t>
      </w:r>
    </w:p>
    <w:p w14:paraId="581C3748" w14:textId="77777777" w:rsidR="00E502BB" w:rsidRDefault="00E502BB">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p>
    <w:p w14:paraId="4D81ADD5" w14:textId="44575C1E" w:rsidR="00E502BB" w:rsidRDefault="002D7355">
      <w:pPr>
        <w:pStyle w:val="Normal1"/>
        <w:pBdr>
          <w:top w:val="nil"/>
          <w:left w:val="nil"/>
          <w:bottom w:val="nil"/>
          <w:right w:val="nil"/>
          <w:between w:val="nil"/>
        </w:pBdr>
        <w:spacing w:before="120" w:after="0" w:line="240" w:lineRule="auto"/>
        <w:ind w:firstLine="288"/>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FIGURE 3</w:t>
      </w:r>
      <w:r>
        <w:rPr>
          <w:rFonts w:ascii="Times New Roman" w:eastAsia="Times New Roman" w:hAnsi="Times New Roman" w:cs="Times New Roman"/>
          <w:color w:val="000000"/>
          <w:sz w:val="18"/>
          <w:szCs w:val="18"/>
        </w:rPr>
        <w:t>. Accuracy comparison between ReLU and Sigmoid function</w:t>
      </w:r>
      <w:r>
        <w:rPr>
          <w:noProof/>
          <w:lang w:val="en-US"/>
        </w:rPr>
        <w:drawing>
          <wp:anchor distT="0" distB="0" distL="114300" distR="114300" simplePos="0" relativeHeight="251658240" behindDoc="0" locked="0" layoutInCell="1" allowOverlap="1" wp14:anchorId="66CE13FF" wp14:editId="0AE21141">
            <wp:simplePos x="0" y="0"/>
            <wp:positionH relativeFrom="column">
              <wp:posOffset>1052512</wp:posOffset>
            </wp:positionH>
            <wp:positionV relativeFrom="paragraph">
              <wp:posOffset>32384</wp:posOffset>
            </wp:positionV>
            <wp:extent cx="3838575" cy="2224405"/>
            <wp:effectExtent l="0" t="0" r="0" b="0"/>
            <wp:wrapTopAndBottom distT="0" dist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3838575" cy="2224405"/>
                    </a:xfrm>
                    <a:prstGeom prst="rect">
                      <a:avLst/>
                    </a:prstGeom>
                    <a:ln/>
                  </pic:spPr>
                </pic:pic>
              </a:graphicData>
            </a:graphic>
          </wp:anchor>
        </w:drawing>
      </w:r>
    </w:p>
    <w:p w14:paraId="02F694B5" w14:textId="77777777" w:rsidR="00E502BB" w:rsidRDefault="00E502BB">
      <w:pPr>
        <w:pStyle w:val="Normal1"/>
        <w:pBdr>
          <w:top w:val="nil"/>
          <w:left w:val="nil"/>
          <w:bottom w:val="nil"/>
          <w:right w:val="nil"/>
          <w:between w:val="nil"/>
        </w:pBdr>
        <w:spacing w:after="0" w:line="240" w:lineRule="auto"/>
        <w:ind w:firstLine="288"/>
        <w:jc w:val="center"/>
        <w:rPr>
          <w:rFonts w:ascii="Times New Roman" w:eastAsia="Times New Roman" w:hAnsi="Times New Roman" w:cs="Times New Roman"/>
          <w:color w:val="000000"/>
          <w:sz w:val="18"/>
          <w:szCs w:val="18"/>
        </w:rPr>
      </w:pPr>
    </w:p>
    <w:p w14:paraId="48B38C71" w14:textId="6D3DBCE0"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graph provided in Fig</w:t>
      </w:r>
      <w:r w:rsidR="002379C8">
        <w:rPr>
          <w:rFonts w:ascii="Times New Roman" w:eastAsia="Times New Roman" w:hAnsi="Times New Roman" w:cs="Times New Roman"/>
          <w:color w:val="000000"/>
          <w:sz w:val="20"/>
          <w:szCs w:val="20"/>
        </w:rPr>
        <w:t>ure</w:t>
      </w:r>
      <w:r>
        <w:rPr>
          <w:rFonts w:ascii="Times New Roman" w:eastAsia="Times New Roman" w:hAnsi="Times New Roman" w:cs="Times New Roman"/>
          <w:color w:val="000000"/>
          <w:sz w:val="20"/>
          <w:szCs w:val="20"/>
        </w:rPr>
        <w:t xml:space="preserve"> 3 compares the training and validation accuracy of ReLU and Sigmoid activation functions over 10 epochs. ReLU consistently shows higher and more stable performance, with both training and validation accuracies nearing 98%. Sigmoid starts lower but improves quickly, though it slightly underperforms ReLU in final accuracy.</w:t>
      </w:r>
    </w:p>
    <w:p w14:paraId="75E65FF1" w14:textId="5FB2577B"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Table 1 compares the ReLU and Sigmoid activation functions in terms of training and validation loss. ReLU shows consistent learning with stable loss values, while Sigmoid starts with low training loss but increases over epochs, indicating instability. ReLU performs better overall, suggesting improved convergence and generalization compared to Sigmoid.</w:t>
      </w:r>
    </w:p>
    <w:p w14:paraId="2EAD0BBC" w14:textId="77777777" w:rsidR="00A45DAF" w:rsidRPr="000F3317" w:rsidRDefault="00A45DAF" w:rsidP="00A45DAF">
      <w:pPr>
        <w:pStyle w:val="Heading1"/>
        <w:spacing w:before="240" w:after="240" w:line="240" w:lineRule="auto"/>
        <w:jc w:val="center"/>
        <w:rPr>
          <w:rFonts w:ascii="Times New Roman" w:hAnsi="Times New Roman" w:cs="Times New Roman"/>
          <w:b/>
          <w:bCs/>
          <w:color w:val="auto"/>
          <w:sz w:val="24"/>
          <w:szCs w:val="24"/>
        </w:rPr>
      </w:pPr>
      <w:r w:rsidRPr="000F3317">
        <w:rPr>
          <w:rFonts w:ascii="Times New Roman" w:hAnsi="Times New Roman" w:cs="Times New Roman"/>
          <w:b/>
          <w:bCs/>
          <w:color w:val="auto"/>
          <w:sz w:val="24"/>
          <w:szCs w:val="24"/>
        </w:rPr>
        <w:t>RESULTS</w:t>
      </w:r>
    </w:p>
    <w:p w14:paraId="3FA800CA" w14:textId="77777777" w:rsidR="00A45DAF" w:rsidRPr="00EF7D95" w:rsidRDefault="00A45DAF" w:rsidP="00A45DAF">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sidRPr="00EF7D95">
        <w:rPr>
          <w:rFonts w:ascii="Times New Roman" w:eastAsia="Times New Roman" w:hAnsi="Times New Roman" w:cs="Times New Roman"/>
          <w:color w:val="000000"/>
          <w:sz w:val="20"/>
          <w:szCs w:val="20"/>
        </w:rPr>
        <w:t>A sequential model applies to image datasets by feeding the input pixel data through several layers through which the data has to pass.</w:t>
      </w:r>
      <w:r>
        <w:rPr>
          <w:rFonts w:ascii="Times New Roman" w:eastAsia="Times New Roman" w:hAnsi="Times New Roman" w:cs="Times New Roman"/>
          <w:color w:val="000000"/>
          <w:sz w:val="20"/>
          <w:szCs w:val="20"/>
        </w:rPr>
        <w:t xml:space="preserve"> </w:t>
      </w:r>
      <w:r w:rsidRPr="00EF7D95">
        <w:rPr>
          <w:rFonts w:ascii="Times New Roman" w:eastAsia="Times New Roman" w:hAnsi="Times New Roman" w:cs="Times New Roman"/>
          <w:color w:val="000000"/>
          <w:sz w:val="20"/>
          <w:szCs w:val="20"/>
        </w:rPr>
        <w:t>The layers are trained to learn and classify features of the image. Usually, the process starts with Conv2D layers which receive the image.</w:t>
      </w:r>
      <w:r>
        <w:rPr>
          <w:rFonts w:ascii="Times New Roman" w:eastAsia="Times New Roman" w:hAnsi="Times New Roman" w:cs="Times New Roman"/>
          <w:color w:val="000000"/>
          <w:sz w:val="20"/>
          <w:szCs w:val="20"/>
        </w:rPr>
        <w:t xml:space="preserve"> </w:t>
      </w:r>
      <w:r w:rsidRPr="00EF7D95">
        <w:rPr>
          <w:rFonts w:ascii="Times New Roman" w:eastAsia="Times New Roman" w:hAnsi="Times New Roman" w:cs="Times New Roman"/>
          <w:color w:val="000000"/>
          <w:sz w:val="20"/>
          <w:szCs w:val="20"/>
        </w:rPr>
        <w:t xml:space="preserve">Several filters are applied through Conv2D layers to gather low and high level features, changing between edges, textures and shapes. These features are important for distinguishing between </w:t>
      </w:r>
      <w:r w:rsidRPr="00EF7D95">
        <w:rPr>
          <w:rFonts w:ascii="Times New Roman" w:eastAsia="Times New Roman" w:hAnsi="Times New Roman" w:cs="Times New Roman"/>
          <w:color w:val="000000"/>
          <w:sz w:val="20"/>
          <w:szCs w:val="20"/>
        </w:rPr>
        <w:lastRenderedPageBreak/>
        <w:t>different classes. Following the convolution, layers called MaxPooling2D are used to downscale the spatial size of the output.</w:t>
      </w:r>
      <w:r>
        <w:rPr>
          <w:rFonts w:ascii="Times New Roman" w:eastAsia="Times New Roman" w:hAnsi="Times New Roman" w:cs="Times New Roman"/>
          <w:color w:val="000000"/>
          <w:sz w:val="20"/>
          <w:szCs w:val="20"/>
        </w:rPr>
        <w:t xml:space="preserve"> </w:t>
      </w:r>
      <w:r w:rsidRPr="00EF7D95">
        <w:rPr>
          <w:rFonts w:ascii="Times New Roman" w:eastAsia="Times New Roman" w:hAnsi="Times New Roman" w:cs="Times New Roman"/>
          <w:color w:val="000000"/>
          <w:sz w:val="20"/>
          <w:szCs w:val="20"/>
        </w:rPr>
        <w:t>Because the feature maps contain important information, a reduced spatial size will lessen computation and prevent overfitting. As information travels deeper into the network, it captures more complex patterns. The feature maps are 2D, and the network needs 1D data, thus, the Flatten layer which 2D to 1D feature maps converts will suffice. These Dense layers classify as the learned features are explicated and a probability score for each class label is assigned</w:t>
      </w:r>
      <w:r>
        <w:rPr>
          <w:rFonts w:ascii="Times New Roman" w:eastAsia="Times New Roman" w:hAnsi="Times New Roman" w:cs="Times New Roman"/>
          <w:color w:val="000000"/>
          <w:sz w:val="20"/>
          <w:szCs w:val="20"/>
        </w:rPr>
        <w:t xml:space="preserve">. </w:t>
      </w:r>
      <w:r w:rsidRPr="00EF7D95">
        <w:rPr>
          <w:rFonts w:ascii="Times New Roman" w:eastAsia="Times New Roman" w:hAnsi="Times New Roman" w:cs="Times New Roman"/>
          <w:color w:val="000000"/>
          <w:sz w:val="20"/>
          <w:szCs w:val="20"/>
        </w:rPr>
        <w:t>Back propagation is one of the processes employed to train the model. It compares the predicted outputs with actual expectations and computes the difference using a defined loss function. To decrease loss, the model reweights its internal structures using optimization algorithms like Adam, SGD, etc. After a number of epochs and validation, the model is able to improve on its performance and attain high accuracy on images that were not seen before.</w:t>
      </w:r>
    </w:p>
    <w:p w14:paraId="2E0270C5" w14:textId="77777777" w:rsidR="00A45DAF" w:rsidRDefault="00A45DAF">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p>
    <w:tbl>
      <w:tblPr>
        <w:tblStyle w:val="a"/>
        <w:tblW w:w="846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47"/>
        <w:gridCol w:w="1698"/>
        <w:gridCol w:w="1698"/>
        <w:gridCol w:w="1840"/>
        <w:gridCol w:w="1981"/>
      </w:tblGrid>
      <w:tr w:rsidR="00E502BB" w14:paraId="4DA35A3D" w14:textId="77777777">
        <w:trPr>
          <w:cantSplit/>
          <w:trHeight w:val="261"/>
          <w:tblHeader/>
          <w:jc w:val="center"/>
        </w:trPr>
        <w:tc>
          <w:tcPr>
            <w:tcW w:w="8464" w:type="dxa"/>
            <w:gridSpan w:val="5"/>
            <w:tcBorders>
              <w:top w:val="nil"/>
              <w:left w:val="nil"/>
              <w:bottom w:val="single" w:sz="4" w:space="0" w:color="000000"/>
              <w:right w:val="nil"/>
            </w:tcBorders>
            <w:vAlign w:val="center"/>
          </w:tcPr>
          <w:p w14:paraId="21FBA2DA" w14:textId="77777777" w:rsidR="00E502BB" w:rsidRDefault="002D7355">
            <w:pPr>
              <w:pStyle w:val="Normal1"/>
              <w:pBdr>
                <w:top w:val="nil"/>
                <w:left w:val="nil"/>
                <w:bottom w:val="nil"/>
                <w:right w:val="nil"/>
                <w:between w:val="nil"/>
              </w:pBdr>
              <w:spacing w:before="120"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TABLE 1.</w:t>
            </w:r>
            <w:r>
              <w:rPr>
                <w:rFonts w:ascii="Times New Roman" w:eastAsia="Times New Roman" w:hAnsi="Times New Roman" w:cs="Times New Roman"/>
                <w:color w:val="000000"/>
                <w:sz w:val="18"/>
                <w:szCs w:val="18"/>
              </w:rPr>
              <w:t xml:space="preserve"> Comparison of activation loss function</w:t>
            </w:r>
          </w:p>
        </w:tc>
      </w:tr>
      <w:tr w:rsidR="00E502BB" w14:paraId="447B963D" w14:textId="77777777">
        <w:trPr>
          <w:cantSplit/>
          <w:trHeight w:val="261"/>
          <w:tblHeader/>
          <w:jc w:val="center"/>
        </w:trPr>
        <w:tc>
          <w:tcPr>
            <w:tcW w:w="1247" w:type="dxa"/>
            <w:tcBorders>
              <w:top w:val="single" w:sz="4" w:space="0" w:color="000000"/>
              <w:left w:val="nil"/>
              <w:bottom w:val="single" w:sz="4" w:space="0" w:color="000000"/>
              <w:right w:val="nil"/>
            </w:tcBorders>
            <w:vAlign w:val="center"/>
          </w:tcPr>
          <w:p w14:paraId="0EC9B639"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Epochs</w:t>
            </w:r>
          </w:p>
        </w:tc>
        <w:tc>
          <w:tcPr>
            <w:tcW w:w="1698" w:type="dxa"/>
            <w:tcBorders>
              <w:top w:val="single" w:sz="4" w:space="0" w:color="000000"/>
              <w:left w:val="nil"/>
              <w:bottom w:val="single" w:sz="4" w:space="0" w:color="000000"/>
              <w:right w:val="nil"/>
            </w:tcBorders>
            <w:vAlign w:val="center"/>
          </w:tcPr>
          <w:p w14:paraId="6B6056EF"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ReLU - Training Loss</w:t>
            </w:r>
          </w:p>
        </w:tc>
        <w:tc>
          <w:tcPr>
            <w:tcW w:w="1698" w:type="dxa"/>
            <w:tcBorders>
              <w:top w:val="single" w:sz="4" w:space="0" w:color="000000"/>
              <w:left w:val="nil"/>
              <w:bottom w:val="single" w:sz="4" w:space="0" w:color="000000"/>
              <w:right w:val="nil"/>
            </w:tcBorders>
            <w:vAlign w:val="center"/>
          </w:tcPr>
          <w:p w14:paraId="69F411CC"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ReLU - Validation Loss</w:t>
            </w:r>
          </w:p>
        </w:tc>
        <w:tc>
          <w:tcPr>
            <w:tcW w:w="1840" w:type="dxa"/>
            <w:tcBorders>
              <w:top w:val="single" w:sz="4" w:space="0" w:color="000000"/>
              <w:left w:val="nil"/>
              <w:bottom w:val="single" w:sz="4" w:space="0" w:color="000000"/>
              <w:right w:val="nil"/>
            </w:tcBorders>
            <w:vAlign w:val="center"/>
          </w:tcPr>
          <w:p w14:paraId="535BAC6E" w14:textId="77777777" w:rsidR="00E502BB" w:rsidRDefault="002D7355">
            <w:pPr>
              <w:pStyle w:val="Normal1"/>
              <w:pBdr>
                <w:top w:val="nil"/>
                <w:left w:val="nil"/>
                <w:bottom w:val="nil"/>
                <w:right w:val="nil"/>
                <w:between w:val="nil"/>
              </w:pBdr>
              <w:spacing w:after="0" w:line="240" w:lineRule="auto"/>
              <w:ind w:left="-121"/>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Sigmoid – Training Loss</w:t>
            </w:r>
          </w:p>
        </w:tc>
        <w:tc>
          <w:tcPr>
            <w:tcW w:w="1981" w:type="dxa"/>
            <w:tcBorders>
              <w:top w:val="single" w:sz="4" w:space="0" w:color="000000"/>
              <w:left w:val="nil"/>
              <w:bottom w:val="single" w:sz="4" w:space="0" w:color="000000"/>
              <w:right w:val="nil"/>
            </w:tcBorders>
            <w:vAlign w:val="center"/>
          </w:tcPr>
          <w:p w14:paraId="7EF2D252" w14:textId="77777777" w:rsidR="00E502BB" w:rsidRDefault="002D7355">
            <w:pPr>
              <w:pStyle w:val="Normal1"/>
              <w:pBdr>
                <w:top w:val="nil"/>
                <w:left w:val="nil"/>
                <w:bottom w:val="nil"/>
                <w:right w:val="nil"/>
                <w:between w:val="nil"/>
              </w:pBdr>
              <w:spacing w:after="0" w:line="240" w:lineRule="auto"/>
              <w:ind w:left="-121"/>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Sigmoid – Validation Loss</w:t>
            </w:r>
          </w:p>
        </w:tc>
      </w:tr>
      <w:tr w:rsidR="00E502BB" w14:paraId="43F36355" w14:textId="77777777">
        <w:trPr>
          <w:cantSplit/>
          <w:trHeight w:val="261"/>
          <w:tblHeader/>
          <w:jc w:val="center"/>
        </w:trPr>
        <w:tc>
          <w:tcPr>
            <w:tcW w:w="1247" w:type="dxa"/>
            <w:tcBorders>
              <w:top w:val="single" w:sz="4" w:space="0" w:color="000000"/>
              <w:left w:val="nil"/>
              <w:bottom w:val="nil"/>
              <w:right w:val="nil"/>
            </w:tcBorders>
            <w:vAlign w:val="center"/>
          </w:tcPr>
          <w:p w14:paraId="543F8524"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1</w:t>
            </w:r>
          </w:p>
        </w:tc>
        <w:tc>
          <w:tcPr>
            <w:tcW w:w="1698" w:type="dxa"/>
            <w:tcBorders>
              <w:top w:val="single" w:sz="4" w:space="0" w:color="000000"/>
              <w:left w:val="nil"/>
              <w:bottom w:val="nil"/>
              <w:right w:val="nil"/>
            </w:tcBorders>
          </w:tcPr>
          <w:p w14:paraId="23E38DE5"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0.93</w:t>
            </w:r>
          </w:p>
        </w:tc>
        <w:tc>
          <w:tcPr>
            <w:tcW w:w="1698" w:type="dxa"/>
            <w:tcBorders>
              <w:top w:val="single" w:sz="4" w:space="0" w:color="000000"/>
              <w:left w:val="nil"/>
              <w:bottom w:val="nil"/>
              <w:right w:val="nil"/>
            </w:tcBorders>
          </w:tcPr>
          <w:p w14:paraId="6BC75F88"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0.98</w:t>
            </w:r>
          </w:p>
        </w:tc>
        <w:tc>
          <w:tcPr>
            <w:tcW w:w="1840" w:type="dxa"/>
            <w:tcBorders>
              <w:top w:val="single" w:sz="4" w:space="0" w:color="000000"/>
              <w:left w:val="nil"/>
              <w:bottom w:val="nil"/>
              <w:right w:val="nil"/>
            </w:tcBorders>
          </w:tcPr>
          <w:p w14:paraId="5AA8E056"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0.36</w:t>
            </w:r>
          </w:p>
        </w:tc>
        <w:tc>
          <w:tcPr>
            <w:tcW w:w="1981" w:type="dxa"/>
            <w:tcBorders>
              <w:top w:val="single" w:sz="4" w:space="0" w:color="000000"/>
              <w:left w:val="nil"/>
              <w:bottom w:val="nil"/>
              <w:right w:val="nil"/>
            </w:tcBorders>
          </w:tcPr>
          <w:p w14:paraId="1BB32DDE"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~0.95</w:t>
            </w:r>
          </w:p>
        </w:tc>
      </w:tr>
      <w:tr w:rsidR="00E502BB" w14:paraId="7AD259FA" w14:textId="77777777">
        <w:trPr>
          <w:cantSplit/>
          <w:trHeight w:val="261"/>
          <w:tblHeader/>
          <w:jc w:val="center"/>
        </w:trPr>
        <w:tc>
          <w:tcPr>
            <w:tcW w:w="1247" w:type="dxa"/>
            <w:tcBorders>
              <w:top w:val="nil"/>
              <w:left w:val="nil"/>
              <w:bottom w:val="nil"/>
              <w:right w:val="nil"/>
            </w:tcBorders>
            <w:vAlign w:val="center"/>
          </w:tcPr>
          <w:p w14:paraId="6B368ADE"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2</w:t>
            </w:r>
          </w:p>
        </w:tc>
        <w:tc>
          <w:tcPr>
            <w:tcW w:w="1698" w:type="dxa"/>
            <w:tcBorders>
              <w:top w:val="nil"/>
              <w:left w:val="nil"/>
              <w:bottom w:val="nil"/>
              <w:right w:val="nil"/>
            </w:tcBorders>
          </w:tcPr>
          <w:p w14:paraId="267A626F"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0.96</w:t>
            </w:r>
          </w:p>
        </w:tc>
        <w:tc>
          <w:tcPr>
            <w:tcW w:w="1698" w:type="dxa"/>
            <w:tcBorders>
              <w:top w:val="nil"/>
              <w:left w:val="nil"/>
              <w:bottom w:val="nil"/>
              <w:right w:val="nil"/>
            </w:tcBorders>
          </w:tcPr>
          <w:p w14:paraId="401EF27F"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0.98</w:t>
            </w:r>
          </w:p>
        </w:tc>
        <w:tc>
          <w:tcPr>
            <w:tcW w:w="1840" w:type="dxa"/>
            <w:tcBorders>
              <w:top w:val="nil"/>
              <w:left w:val="nil"/>
              <w:bottom w:val="nil"/>
              <w:right w:val="nil"/>
            </w:tcBorders>
          </w:tcPr>
          <w:p w14:paraId="7E49D87C"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0.93</w:t>
            </w:r>
          </w:p>
        </w:tc>
        <w:tc>
          <w:tcPr>
            <w:tcW w:w="1981" w:type="dxa"/>
            <w:tcBorders>
              <w:top w:val="nil"/>
              <w:left w:val="nil"/>
              <w:bottom w:val="nil"/>
              <w:right w:val="nil"/>
            </w:tcBorders>
          </w:tcPr>
          <w:p w14:paraId="720311E4"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~0.96</w:t>
            </w:r>
          </w:p>
        </w:tc>
      </w:tr>
      <w:tr w:rsidR="00E502BB" w14:paraId="007B0F86" w14:textId="77777777">
        <w:trPr>
          <w:cantSplit/>
          <w:trHeight w:val="261"/>
          <w:tblHeader/>
          <w:jc w:val="center"/>
        </w:trPr>
        <w:tc>
          <w:tcPr>
            <w:tcW w:w="1247" w:type="dxa"/>
            <w:tcBorders>
              <w:top w:val="nil"/>
              <w:left w:val="nil"/>
              <w:bottom w:val="nil"/>
              <w:right w:val="nil"/>
            </w:tcBorders>
            <w:vAlign w:val="center"/>
          </w:tcPr>
          <w:p w14:paraId="72D2B94A"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1698" w:type="dxa"/>
            <w:tcBorders>
              <w:top w:val="nil"/>
              <w:left w:val="nil"/>
              <w:bottom w:val="nil"/>
              <w:right w:val="nil"/>
            </w:tcBorders>
          </w:tcPr>
          <w:p w14:paraId="191B3443"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0.96</w:t>
            </w:r>
          </w:p>
        </w:tc>
        <w:tc>
          <w:tcPr>
            <w:tcW w:w="1698" w:type="dxa"/>
            <w:tcBorders>
              <w:top w:val="nil"/>
              <w:left w:val="nil"/>
              <w:bottom w:val="nil"/>
              <w:right w:val="nil"/>
            </w:tcBorders>
          </w:tcPr>
          <w:p w14:paraId="43B0A2DD"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0.98</w:t>
            </w:r>
          </w:p>
        </w:tc>
        <w:tc>
          <w:tcPr>
            <w:tcW w:w="1840" w:type="dxa"/>
            <w:tcBorders>
              <w:top w:val="nil"/>
              <w:left w:val="nil"/>
              <w:bottom w:val="nil"/>
              <w:right w:val="nil"/>
            </w:tcBorders>
          </w:tcPr>
          <w:p w14:paraId="6A64DEC9"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0.96</w:t>
            </w:r>
          </w:p>
        </w:tc>
        <w:tc>
          <w:tcPr>
            <w:tcW w:w="1981" w:type="dxa"/>
            <w:tcBorders>
              <w:top w:val="nil"/>
              <w:left w:val="nil"/>
              <w:bottom w:val="nil"/>
              <w:right w:val="nil"/>
            </w:tcBorders>
          </w:tcPr>
          <w:p w14:paraId="3AC3B171"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~0.97</w:t>
            </w:r>
          </w:p>
        </w:tc>
      </w:tr>
      <w:tr w:rsidR="00E502BB" w14:paraId="5C96EA73" w14:textId="77777777">
        <w:trPr>
          <w:cantSplit/>
          <w:trHeight w:val="261"/>
          <w:tblHeader/>
          <w:jc w:val="center"/>
        </w:trPr>
        <w:tc>
          <w:tcPr>
            <w:tcW w:w="1247" w:type="dxa"/>
            <w:tcBorders>
              <w:top w:val="nil"/>
              <w:left w:val="nil"/>
              <w:bottom w:val="nil"/>
              <w:right w:val="nil"/>
            </w:tcBorders>
            <w:vAlign w:val="center"/>
          </w:tcPr>
          <w:p w14:paraId="0C0F487F"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1698" w:type="dxa"/>
            <w:tcBorders>
              <w:top w:val="nil"/>
              <w:left w:val="nil"/>
              <w:bottom w:val="nil"/>
              <w:right w:val="nil"/>
            </w:tcBorders>
          </w:tcPr>
          <w:p w14:paraId="415CE82F"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0.99</w:t>
            </w:r>
          </w:p>
        </w:tc>
        <w:tc>
          <w:tcPr>
            <w:tcW w:w="1698" w:type="dxa"/>
            <w:tcBorders>
              <w:top w:val="nil"/>
              <w:left w:val="nil"/>
              <w:bottom w:val="nil"/>
              <w:right w:val="nil"/>
            </w:tcBorders>
          </w:tcPr>
          <w:p w14:paraId="24443352"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0.96</w:t>
            </w:r>
          </w:p>
        </w:tc>
        <w:tc>
          <w:tcPr>
            <w:tcW w:w="1840" w:type="dxa"/>
            <w:tcBorders>
              <w:top w:val="nil"/>
              <w:left w:val="nil"/>
              <w:bottom w:val="nil"/>
              <w:right w:val="nil"/>
            </w:tcBorders>
          </w:tcPr>
          <w:p w14:paraId="6771A3A8"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0.97</w:t>
            </w:r>
          </w:p>
        </w:tc>
        <w:tc>
          <w:tcPr>
            <w:tcW w:w="1981" w:type="dxa"/>
            <w:tcBorders>
              <w:top w:val="nil"/>
              <w:left w:val="nil"/>
              <w:bottom w:val="nil"/>
              <w:right w:val="nil"/>
            </w:tcBorders>
          </w:tcPr>
          <w:p w14:paraId="0DA06031"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~0.97</w:t>
            </w:r>
          </w:p>
        </w:tc>
      </w:tr>
      <w:tr w:rsidR="00E502BB" w14:paraId="5BB8707B" w14:textId="77777777">
        <w:trPr>
          <w:cantSplit/>
          <w:trHeight w:val="261"/>
          <w:tblHeader/>
          <w:jc w:val="center"/>
        </w:trPr>
        <w:tc>
          <w:tcPr>
            <w:tcW w:w="1247" w:type="dxa"/>
            <w:tcBorders>
              <w:top w:val="nil"/>
              <w:left w:val="nil"/>
              <w:bottom w:val="single" w:sz="4" w:space="0" w:color="000000"/>
              <w:right w:val="nil"/>
            </w:tcBorders>
            <w:vAlign w:val="center"/>
          </w:tcPr>
          <w:p w14:paraId="24AD35E4"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p>
        </w:tc>
        <w:tc>
          <w:tcPr>
            <w:tcW w:w="1698" w:type="dxa"/>
            <w:tcBorders>
              <w:top w:val="nil"/>
              <w:left w:val="nil"/>
              <w:bottom w:val="single" w:sz="4" w:space="0" w:color="000000"/>
              <w:right w:val="nil"/>
            </w:tcBorders>
          </w:tcPr>
          <w:p w14:paraId="23F925D3"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0.99</w:t>
            </w:r>
          </w:p>
        </w:tc>
        <w:tc>
          <w:tcPr>
            <w:tcW w:w="1698" w:type="dxa"/>
            <w:tcBorders>
              <w:top w:val="nil"/>
              <w:left w:val="nil"/>
              <w:bottom w:val="single" w:sz="4" w:space="0" w:color="000000"/>
              <w:right w:val="nil"/>
            </w:tcBorders>
          </w:tcPr>
          <w:p w14:paraId="282CD9C2"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0.96</w:t>
            </w:r>
          </w:p>
        </w:tc>
        <w:tc>
          <w:tcPr>
            <w:tcW w:w="1840" w:type="dxa"/>
            <w:tcBorders>
              <w:top w:val="nil"/>
              <w:left w:val="nil"/>
              <w:bottom w:val="single" w:sz="4" w:space="0" w:color="000000"/>
              <w:right w:val="nil"/>
            </w:tcBorders>
          </w:tcPr>
          <w:p w14:paraId="5BAAB39A"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 0.96</w:t>
            </w:r>
          </w:p>
        </w:tc>
        <w:tc>
          <w:tcPr>
            <w:tcW w:w="1981" w:type="dxa"/>
            <w:tcBorders>
              <w:top w:val="nil"/>
              <w:left w:val="nil"/>
              <w:bottom w:val="single" w:sz="4" w:space="0" w:color="000000"/>
              <w:right w:val="nil"/>
            </w:tcBorders>
          </w:tcPr>
          <w:p w14:paraId="3EB909C4" w14:textId="77777777" w:rsidR="00E502BB" w:rsidRDefault="002D7355">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sz w:val="20"/>
                <w:szCs w:val="20"/>
              </w:rPr>
              <w:t>~0.98</w:t>
            </w:r>
          </w:p>
        </w:tc>
      </w:tr>
    </w:tbl>
    <w:p w14:paraId="3D426632" w14:textId="77777777" w:rsidR="00A45DAF" w:rsidRDefault="00A45DAF" w:rsidP="00EF7D9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p>
    <w:p w14:paraId="5BD15CE4" w14:textId="66A75A5C" w:rsidR="00EF7D95" w:rsidRDefault="00EF7D95" w:rsidP="00EF7D9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sidRPr="00EF7D95">
        <w:rPr>
          <w:rFonts w:ascii="Times New Roman" w:eastAsia="Times New Roman" w:hAnsi="Times New Roman" w:cs="Times New Roman"/>
          <w:color w:val="000000"/>
          <w:sz w:val="20"/>
          <w:szCs w:val="20"/>
        </w:rPr>
        <w:t xml:space="preserve">Figure 4 contains a bar graph with a classification of a skin disease model that shows some actual performance measures. It is a good insight to the model trustworthiness. From the graph, the precision score of 0.91 shows that a model user will successfully predict a skin disease with a skin disease 91% of the time. This indicates good competency to minimize false positives, which is very important when dealing with medical diagnostics, as falsely diagnosing a patient can result in the patient receiving the wrong treatment. On the other hand, the recall score of 0.88 indicates that the model captures 88% of the actual diseased </w:t>
      </w:r>
      <w:r w:rsidR="00E51EB9" w:rsidRPr="00EF7D95">
        <w:rPr>
          <w:rFonts w:ascii="Times New Roman" w:eastAsia="Times New Roman" w:hAnsi="Times New Roman" w:cs="Times New Roman"/>
          <w:color w:val="000000"/>
          <w:sz w:val="20"/>
          <w:szCs w:val="20"/>
        </w:rPr>
        <w:t>cases which are</w:t>
      </w:r>
      <w:r w:rsidRPr="00EF7D95">
        <w:rPr>
          <w:rFonts w:ascii="Times New Roman" w:eastAsia="Times New Roman" w:hAnsi="Times New Roman" w:cs="Times New Roman"/>
          <w:color w:val="000000"/>
          <w:sz w:val="20"/>
          <w:szCs w:val="20"/>
        </w:rPr>
        <w:t xml:space="preserve"> a good ability to gauge the true positives, so the ability to gauge the true positives with high recall guarantees accuracy on cases that are actual and are very important.</w:t>
      </w:r>
    </w:p>
    <w:p w14:paraId="4CF84177" w14:textId="77777777" w:rsidR="000F3317" w:rsidRPr="00EF7D95" w:rsidRDefault="000F3317" w:rsidP="00EF7D9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p>
    <w:p w14:paraId="5F29F7A5" w14:textId="77777777" w:rsidR="000F3317" w:rsidRDefault="000F3317">
      <w:pPr>
        <w:pStyle w:val="Normal1"/>
        <w:pBdr>
          <w:top w:val="nil"/>
          <w:left w:val="nil"/>
          <w:bottom w:val="nil"/>
          <w:right w:val="nil"/>
          <w:between w:val="nil"/>
        </w:pBdr>
        <w:spacing w:before="120" w:after="0" w:line="240" w:lineRule="auto"/>
        <w:jc w:val="center"/>
        <w:rPr>
          <w:rFonts w:ascii="Times New Roman" w:eastAsia="Times New Roman" w:hAnsi="Times New Roman" w:cs="Times New Roman"/>
          <w:b/>
          <w:color w:val="000000"/>
          <w:sz w:val="18"/>
          <w:szCs w:val="18"/>
        </w:rPr>
      </w:pPr>
      <w:r>
        <w:rPr>
          <w:rFonts w:ascii="Times New Roman" w:eastAsia="Times New Roman" w:hAnsi="Times New Roman" w:cs="Times New Roman"/>
          <w:noProof/>
          <w:color w:val="000000"/>
          <w:sz w:val="20"/>
          <w:szCs w:val="20"/>
          <w:lang w:val="en-US"/>
        </w:rPr>
        <w:drawing>
          <wp:inline distT="0" distB="0" distL="0" distR="0" wp14:anchorId="1DBCA882" wp14:editId="12F8D2D5">
            <wp:extent cx="4564380" cy="1203325"/>
            <wp:effectExtent l="0" t="0" r="762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extLst>
                        <a:ext uri="{28A0092B-C50C-407E-A947-70E740481C1C}">
                          <a14:useLocalDpi xmlns:a14="http://schemas.microsoft.com/office/drawing/2010/main" val="0"/>
                        </a:ext>
                      </a:extLst>
                    </a:blip>
                    <a:srcRect/>
                    <a:stretch>
                      <a:fillRect/>
                    </a:stretch>
                  </pic:blipFill>
                  <pic:spPr>
                    <a:xfrm>
                      <a:off x="0" y="0"/>
                      <a:ext cx="4564380" cy="1203325"/>
                    </a:xfrm>
                    <a:prstGeom prst="rect">
                      <a:avLst/>
                    </a:prstGeom>
                    <a:ln/>
                  </pic:spPr>
                </pic:pic>
              </a:graphicData>
            </a:graphic>
          </wp:inline>
        </w:drawing>
      </w:r>
    </w:p>
    <w:p w14:paraId="09E56B20" w14:textId="6EBCE1A9" w:rsidR="00E502BB" w:rsidRDefault="002D7355">
      <w:pPr>
        <w:pStyle w:val="Normal1"/>
        <w:pBdr>
          <w:top w:val="nil"/>
          <w:left w:val="nil"/>
          <w:bottom w:val="nil"/>
          <w:right w:val="nil"/>
          <w:between w:val="nil"/>
        </w:pBdr>
        <w:spacing w:before="120"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FIGURE 4.</w:t>
      </w:r>
      <w:r>
        <w:rPr>
          <w:rFonts w:ascii="Times New Roman" w:eastAsia="Times New Roman" w:hAnsi="Times New Roman" w:cs="Times New Roman"/>
          <w:color w:val="000000"/>
          <w:sz w:val="18"/>
          <w:szCs w:val="18"/>
        </w:rPr>
        <w:t xml:space="preserve"> Performance analysis of proposed model</w:t>
      </w:r>
    </w:p>
    <w:p w14:paraId="6209293B" w14:textId="77777777" w:rsidR="00E24371" w:rsidRDefault="00E24371" w:rsidP="00E24371">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18"/>
          <w:szCs w:val="18"/>
        </w:rPr>
      </w:pPr>
    </w:p>
    <w:p w14:paraId="414B6B5D" w14:textId="77777777" w:rsidR="00E502BB" w:rsidRDefault="00E51EB9" w:rsidP="000F3317">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sidRPr="00E51EB9">
        <w:rPr>
          <w:rFonts w:ascii="Times New Roman" w:eastAsia="Times New Roman" w:hAnsi="Times New Roman" w:cs="Times New Roman"/>
          <w:color w:val="000000"/>
          <w:sz w:val="20"/>
          <w:szCs w:val="20"/>
        </w:rPr>
        <w:t>The sequential model achieved an accuracy of 98%, surpassing Alex Net and Mobile Net. Moreover, the model</w:t>
      </w:r>
      <w:r>
        <w:rPr>
          <w:rFonts w:ascii="Times New Roman" w:eastAsia="Times New Roman" w:hAnsi="Times New Roman" w:cs="Times New Roman"/>
          <w:color w:val="000000"/>
          <w:sz w:val="20"/>
          <w:szCs w:val="20"/>
        </w:rPr>
        <w:t xml:space="preserve"> </w:t>
      </w:r>
      <w:r w:rsidRPr="00E51EB9">
        <w:rPr>
          <w:rFonts w:ascii="Times New Roman" w:eastAsia="Times New Roman" w:hAnsi="Times New Roman" w:cs="Times New Roman"/>
          <w:color w:val="000000"/>
          <w:sz w:val="20"/>
          <w:szCs w:val="20"/>
        </w:rPr>
        <w:t>demonstrates a low standard deviation of 0.03 across different batches or subsets of the dataset. This low variability</w:t>
      </w:r>
      <w:r>
        <w:rPr>
          <w:rFonts w:ascii="Times New Roman" w:eastAsia="Times New Roman" w:hAnsi="Times New Roman" w:cs="Times New Roman"/>
          <w:color w:val="000000"/>
          <w:sz w:val="20"/>
          <w:szCs w:val="20"/>
        </w:rPr>
        <w:t xml:space="preserve"> </w:t>
      </w:r>
      <w:r w:rsidRPr="00E51EB9">
        <w:rPr>
          <w:rFonts w:ascii="Times New Roman" w:eastAsia="Times New Roman" w:hAnsi="Times New Roman" w:cs="Times New Roman"/>
          <w:color w:val="000000"/>
          <w:sz w:val="20"/>
          <w:szCs w:val="20"/>
        </w:rPr>
        <w:t>emphasizes the model’s reliability and steadfastness in performance, suggesting that it adapts well to new, and unseen data.</w:t>
      </w:r>
      <w:r>
        <w:rPr>
          <w:rFonts w:ascii="Times New Roman" w:eastAsia="Times New Roman" w:hAnsi="Times New Roman" w:cs="Times New Roman"/>
          <w:color w:val="000000"/>
          <w:sz w:val="20"/>
          <w:szCs w:val="20"/>
        </w:rPr>
        <w:t xml:space="preserve"> </w:t>
      </w:r>
      <w:r w:rsidRPr="00E51EB9">
        <w:rPr>
          <w:rFonts w:ascii="Times New Roman" w:eastAsia="Times New Roman" w:hAnsi="Times New Roman" w:cs="Times New Roman"/>
          <w:color w:val="000000"/>
          <w:sz w:val="20"/>
          <w:szCs w:val="20"/>
        </w:rPr>
        <w:t>Low deviation reinforces the model’s robustness, suggesting that the model’s predictions are not greatly influenced by</w:t>
      </w:r>
      <w:r>
        <w:rPr>
          <w:rFonts w:ascii="Times New Roman" w:eastAsia="Times New Roman" w:hAnsi="Times New Roman" w:cs="Times New Roman"/>
          <w:color w:val="000000"/>
          <w:sz w:val="20"/>
          <w:szCs w:val="20"/>
        </w:rPr>
        <w:t xml:space="preserve"> </w:t>
      </w:r>
      <w:r w:rsidRPr="00E51EB9">
        <w:rPr>
          <w:rFonts w:ascii="Times New Roman" w:eastAsia="Times New Roman" w:hAnsi="Times New Roman" w:cs="Times New Roman"/>
          <w:color w:val="000000"/>
          <w:sz w:val="20"/>
          <w:szCs w:val="20"/>
        </w:rPr>
        <w:t>shifts in the input data. Collectively, these metrics—high precision, high recall, and low standard deviation—high</w:t>
      </w:r>
      <w:r>
        <w:rPr>
          <w:rFonts w:ascii="Times New Roman" w:eastAsia="Times New Roman" w:hAnsi="Times New Roman" w:cs="Times New Roman"/>
          <w:color w:val="000000"/>
          <w:sz w:val="20"/>
          <w:szCs w:val="20"/>
        </w:rPr>
        <w:t xml:space="preserve"> </w:t>
      </w:r>
      <w:r w:rsidRPr="00E51EB9">
        <w:rPr>
          <w:rFonts w:ascii="Times New Roman" w:eastAsia="Times New Roman" w:hAnsi="Times New Roman" w:cs="Times New Roman"/>
          <w:color w:val="000000"/>
          <w:sz w:val="20"/>
          <w:szCs w:val="20"/>
        </w:rPr>
        <w:t>deviation together illustrate a well-balanced and reliable model trustworthy for deployment in skin disease detection</w:t>
      </w:r>
      <w:r>
        <w:rPr>
          <w:rFonts w:ascii="Times New Roman" w:eastAsia="Times New Roman" w:hAnsi="Times New Roman" w:cs="Times New Roman"/>
          <w:color w:val="000000"/>
          <w:sz w:val="20"/>
          <w:szCs w:val="20"/>
        </w:rPr>
        <w:t xml:space="preserve"> </w:t>
      </w:r>
      <w:r w:rsidRPr="00E51EB9">
        <w:rPr>
          <w:rFonts w:ascii="Times New Roman" w:eastAsia="Times New Roman" w:hAnsi="Times New Roman" w:cs="Times New Roman"/>
          <w:color w:val="000000"/>
          <w:sz w:val="20"/>
          <w:szCs w:val="20"/>
        </w:rPr>
        <w:t>where accuracy and duplicated reliability are critical requirements</w:t>
      </w:r>
      <w:r w:rsidR="002D7355">
        <w:rPr>
          <w:rFonts w:ascii="Times New Roman" w:eastAsia="Times New Roman" w:hAnsi="Times New Roman" w:cs="Times New Roman"/>
          <w:color w:val="000000"/>
          <w:sz w:val="20"/>
          <w:szCs w:val="20"/>
        </w:rPr>
        <w:t>.</w:t>
      </w:r>
    </w:p>
    <w:p w14:paraId="348FD7F0" w14:textId="123D9148" w:rsidR="00E51EB9" w:rsidRDefault="00E51EB9" w:rsidP="000F3317">
      <w:pP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system shown in Fig</w:t>
      </w:r>
      <w:r w:rsidR="003543B2">
        <w:rPr>
          <w:rFonts w:ascii="Times New Roman" w:eastAsia="Times New Roman" w:hAnsi="Times New Roman" w:cs="Times New Roman"/>
          <w:color w:val="000000"/>
          <w:sz w:val="20"/>
          <w:szCs w:val="20"/>
        </w:rPr>
        <w:t>ure</w:t>
      </w:r>
      <w:r w:rsidRPr="00E51EB9">
        <w:rPr>
          <w:rFonts w:ascii="Times New Roman" w:eastAsia="Times New Roman" w:hAnsi="Times New Roman" w:cs="Times New Roman"/>
          <w:color w:val="000000"/>
          <w:sz w:val="20"/>
          <w:szCs w:val="20"/>
        </w:rPr>
        <w:t xml:space="preserve"> 5 has an interface which is user friendly because it allows users to upload an image for skin disease classification. An upload box which is centrally located enables users to pick any image they have in their devices. The classification procedure is started using a clearly marked “submit” button. As soon as an image is submitted, the system evaluates the image with a trained model to predict possible dermatological issues. The system provides results immediately, so users can access some initial insights about their possible conditions. The ease in navigation as well as the orderly arrangement of elements on the interface allow users who are not experts in the field to use the system. This enables them to seek some guidance before they see a physician.</w:t>
      </w:r>
    </w:p>
    <w:p w14:paraId="01A5BFB6" w14:textId="77777777" w:rsidR="00E24371" w:rsidRPr="00E51EB9" w:rsidRDefault="00E24371" w:rsidP="00E24371">
      <w:pPr>
        <w:spacing w:after="0"/>
        <w:ind w:firstLine="288"/>
        <w:jc w:val="both"/>
        <w:rPr>
          <w:rFonts w:ascii="Times New Roman" w:eastAsia="Times New Roman" w:hAnsi="Times New Roman" w:cs="Times New Roman"/>
          <w:color w:val="000000"/>
          <w:sz w:val="20"/>
          <w:szCs w:val="20"/>
        </w:rPr>
      </w:pPr>
    </w:p>
    <w:p w14:paraId="0D5BD600" w14:textId="77777777" w:rsidR="00E502BB" w:rsidRDefault="002D7355" w:rsidP="000F3317">
      <w:pPr>
        <w:pStyle w:val="Normal1"/>
        <w:pBdr>
          <w:top w:val="nil"/>
          <w:left w:val="nil"/>
          <w:bottom w:val="nil"/>
          <w:right w:val="nil"/>
          <w:between w:val="nil"/>
        </w:pBd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noProof/>
          <w:color w:val="000000"/>
          <w:lang w:val="en-US"/>
        </w:rPr>
        <w:lastRenderedPageBreak/>
        <w:drawing>
          <wp:inline distT="0" distB="0" distL="114300" distR="114300" wp14:anchorId="360826BC" wp14:editId="71C2D63B">
            <wp:extent cx="5905283" cy="2268638"/>
            <wp:effectExtent l="19050" t="0" r="217"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5898515" cy="2266038"/>
                    </a:xfrm>
                    <a:prstGeom prst="rect">
                      <a:avLst/>
                    </a:prstGeom>
                    <a:ln/>
                  </pic:spPr>
                </pic:pic>
              </a:graphicData>
            </a:graphic>
          </wp:inline>
        </w:drawing>
      </w:r>
    </w:p>
    <w:p w14:paraId="172D803D" w14:textId="77777777" w:rsidR="00E502BB" w:rsidRDefault="002D7355">
      <w:pPr>
        <w:pStyle w:val="Normal1"/>
        <w:pBdr>
          <w:top w:val="nil"/>
          <w:left w:val="nil"/>
          <w:bottom w:val="nil"/>
          <w:right w:val="nil"/>
          <w:between w:val="nil"/>
        </w:pBdr>
        <w:spacing w:before="120" w:after="0" w:line="240" w:lineRule="auto"/>
        <w:jc w:val="center"/>
        <w:rPr>
          <w:rFonts w:ascii="Times New Roman" w:eastAsia="Times New Roman" w:hAnsi="Times New Roman" w:cs="Times New Roman"/>
          <w:color w:val="000000"/>
          <w:sz w:val="18"/>
          <w:szCs w:val="18"/>
        </w:rPr>
      </w:pPr>
      <w:bookmarkStart w:id="0" w:name="_gjdgxs" w:colFirst="0" w:colLast="0"/>
      <w:bookmarkEnd w:id="0"/>
      <w:r>
        <w:rPr>
          <w:rFonts w:ascii="Times New Roman" w:eastAsia="Times New Roman" w:hAnsi="Times New Roman" w:cs="Times New Roman"/>
          <w:b/>
          <w:color w:val="000000"/>
          <w:sz w:val="18"/>
          <w:szCs w:val="18"/>
        </w:rPr>
        <w:t xml:space="preserve">FIGURE 5. </w:t>
      </w:r>
      <w:r>
        <w:rPr>
          <w:rFonts w:ascii="Times New Roman" w:eastAsia="Times New Roman" w:hAnsi="Times New Roman" w:cs="Times New Roman"/>
          <w:color w:val="000000"/>
          <w:sz w:val="18"/>
          <w:szCs w:val="18"/>
        </w:rPr>
        <w:t xml:space="preserve">Web </w:t>
      </w:r>
      <w:r w:rsidR="00E51EB9">
        <w:rPr>
          <w:rFonts w:ascii="Times New Roman" w:eastAsia="Times New Roman" w:hAnsi="Times New Roman" w:cs="Times New Roman"/>
          <w:color w:val="000000"/>
          <w:sz w:val="18"/>
          <w:szCs w:val="18"/>
        </w:rPr>
        <w:t xml:space="preserve">interface design </w:t>
      </w:r>
      <w:r>
        <w:rPr>
          <w:rFonts w:ascii="Times New Roman" w:eastAsia="Times New Roman" w:hAnsi="Times New Roman" w:cs="Times New Roman"/>
          <w:color w:val="000000"/>
          <w:sz w:val="18"/>
          <w:szCs w:val="18"/>
        </w:rPr>
        <w:t xml:space="preserve">for </w:t>
      </w:r>
      <w:r w:rsidR="00E51EB9">
        <w:rPr>
          <w:rFonts w:ascii="Times New Roman" w:eastAsia="Times New Roman" w:hAnsi="Times New Roman" w:cs="Times New Roman"/>
          <w:color w:val="000000"/>
          <w:sz w:val="18"/>
          <w:szCs w:val="18"/>
        </w:rPr>
        <w:t xml:space="preserve">skin </w:t>
      </w:r>
      <w:r>
        <w:rPr>
          <w:rFonts w:ascii="Times New Roman" w:eastAsia="Times New Roman" w:hAnsi="Times New Roman" w:cs="Times New Roman"/>
          <w:color w:val="000000"/>
          <w:sz w:val="18"/>
          <w:szCs w:val="18"/>
        </w:rPr>
        <w:t>disease prediction</w:t>
      </w:r>
      <w:r w:rsidR="00E51EB9">
        <w:rPr>
          <w:rFonts w:ascii="Times New Roman" w:eastAsia="Times New Roman" w:hAnsi="Times New Roman" w:cs="Times New Roman"/>
          <w:color w:val="000000"/>
          <w:sz w:val="18"/>
          <w:szCs w:val="18"/>
        </w:rPr>
        <w:t xml:space="preserve"> application</w:t>
      </w:r>
    </w:p>
    <w:p w14:paraId="479D6D84" w14:textId="77777777" w:rsidR="00E502BB" w:rsidRDefault="00E502BB">
      <w:pPr>
        <w:pStyle w:val="Normal1"/>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p>
    <w:p w14:paraId="7D7F341F" w14:textId="5F102B5D" w:rsidR="00E502BB" w:rsidRDefault="00E51EB9" w:rsidP="00E51EB9">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sidRPr="00E51EB9">
        <w:rPr>
          <w:rFonts w:ascii="Times New Roman" w:eastAsia="Times New Roman" w:hAnsi="Times New Roman" w:cs="Times New Roman"/>
          <w:color w:val="000000"/>
          <w:sz w:val="20"/>
          <w:szCs w:val="20"/>
        </w:rPr>
        <w:t>The interface displays a skin disease diagnosis result as in Fig</w:t>
      </w:r>
      <w:r w:rsidR="003543B2">
        <w:rPr>
          <w:rFonts w:ascii="Times New Roman" w:eastAsia="Times New Roman" w:hAnsi="Times New Roman" w:cs="Times New Roman"/>
          <w:color w:val="000000"/>
          <w:sz w:val="20"/>
          <w:szCs w:val="20"/>
        </w:rPr>
        <w:t>ure</w:t>
      </w:r>
      <w:r w:rsidRPr="00E51EB9">
        <w:rPr>
          <w:rFonts w:ascii="Times New Roman" w:eastAsia="Times New Roman" w:hAnsi="Times New Roman" w:cs="Times New Roman"/>
          <w:color w:val="000000"/>
          <w:sz w:val="20"/>
          <w:szCs w:val="20"/>
        </w:rPr>
        <w:t xml:space="preserve"> 6, which identifies the disease as basal cell carcinoma. It provides tailored recommendations via buttons for treatment, diet, medication, and oil remedies. Beneath, the food suggestions such as berries, salmon, and avocado help bolster skin health, enhancing patient care by integrating die</w:t>
      </w:r>
      <w:r>
        <w:rPr>
          <w:rFonts w:ascii="Times New Roman" w:eastAsia="Times New Roman" w:hAnsi="Times New Roman" w:cs="Times New Roman"/>
          <w:color w:val="000000"/>
          <w:sz w:val="20"/>
          <w:szCs w:val="20"/>
        </w:rPr>
        <w:t>t</w:t>
      </w:r>
      <w:r w:rsidR="002D7355">
        <w:rPr>
          <w:rFonts w:ascii="Times New Roman" w:eastAsia="Times New Roman" w:hAnsi="Times New Roman" w:cs="Times New Roman"/>
          <w:color w:val="000000"/>
          <w:sz w:val="20"/>
          <w:szCs w:val="20"/>
        </w:rPr>
        <w:t xml:space="preserve">. </w:t>
      </w:r>
    </w:p>
    <w:p w14:paraId="13FF7AEE" w14:textId="77777777" w:rsidR="00E502BB" w:rsidRDefault="00E502BB">
      <w:pPr>
        <w:pStyle w:val="Normal1"/>
        <w:pBdr>
          <w:top w:val="nil"/>
          <w:left w:val="nil"/>
          <w:bottom w:val="nil"/>
          <w:right w:val="nil"/>
          <w:between w:val="nil"/>
        </w:pBdr>
        <w:spacing w:after="0" w:line="240" w:lineRule="auto"/>
        <w:jc w:val="both"/>
        <w:rPr>
          <w:rFonts w:ascii="Times New Roman" w:eastAsia="Times New Roman" w:hAnsi="Times New Roman" w:cs="Times New Roman"/>
          <w:color w:val="000000"/>
          <w:sz w:val="20"/>
          <w:szCs w:val="20"/>
        </w:rPr>
      </w:pPr>
    </w:p>
    <w:p w14:paraId="4B1BC511" w14:textId="77777777" w:rsidR="00E502BB" w:rsidRDefault="002D7355">
      <w:pPr>
        <w:pStyle w:val="Normal1"/>
        <w:pBdr>
          <w:top w:val="nil"/>
          <w:left w:val="nil"/>
          <w:bottom w:val="nil"/>
          <w:right w:val="nil"/>
          <w:between w:val="nil"/>
        </w:pBdr>
        <w:spacing w:line="240" w:lineRule="auto"/>
        <w:jc w:val="center"/>
        <w:rPr>
          <w:rFonts w:ascii="Times New Roman" w:eastAsia="Times New Roman" w:hAnsi="Times New Roman" w:cs="Times New Roman"/>
          <w:color w:val="000000"/>
        </w:rPr>
      </w:pPr>
      <w:r>
        <w:rPr>
          <w:rFonts w:ascii="Times New Roman" w:eastAsia="Times New Roman" w:hAnsi="Times New Roman" w:cs="Times New Roman"/>
          <w:noProof/>
          <w:color w:val="000000"/>
          <w:lang w:val="en-US"/>
        </w:rPr>
        <w:drawing>
          <wp:inline distT="0" distB="0" distL="114300" distR="114300" wp14:anchorId="5AA190C4" wp14:editId="26F7B049">
            <wp:extent cx="5562600" cy="234696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562600" cy="2346960"/>
                    </a:xfrm>
                    <a:prstGeom prst="rect">
                      <a:avLst/>
                    </a:prstGeom>
                    <a:ln/>
                  </pic:spPr>
                </pic:pic>
              </a:graphicData>
            </a:graphic>
          </wp:inline>
        </w:drawing>
      </w:r>
    </w:p>
    <w:p w14:paraId="2D16857B" w14:textId="6114748A" w:rsidR="00E502BB" w:rsidRPr="000F3317" w:rsidRDefault="002D7355" w:rsidP="000F3317">
      <w:pPr>
        <w:pStyle w:val="Normal1"/>
        <w:pBdr>
          <w:top w:val="nil"/>
          <w:left w:val="nil"/>
          <w:bottom w:val="nil"/>
          <w:right w:val="nil"/>
          <w:between w:val="nil"/>
        </w:pBdr>
        <w:spacing w:before="120" w:after="0" w:line="240" w:lineRule="auto"/>
        <w:jc w:val="center"/>
        <w:rPr>
          <w:rFonts w:ascii="Times New Roman" w:eastAsia="Times New Roman" w:hAnsi="Times New Roman" w:cs="Times New Roman"/>
          <w:color w:val="000000"/>
          <w:sz w:val="24"/>
          <w:szCs w:val="24"/>
        </w:rPr>
      </w:pPr>
      <w:bookmarkStart w:id="1" w:name="_30j0zll" w:colFirst="0" w:colLast="0"/>
      <w:bookmarkEnd w:id="1"/>
      <w:r>
        <w:rPr>
          <w:rFonts w:ascii="Times New Roman" w:eastAsia="Times New Roman" w:hAnsi="Times New Roman" w:cs="Times New Roman"/>
          <w:b/>
          <w:color w:val="000000"/>
          <w:sz w:val="18"/>
          <w:szCs w:val="18"/>
        </w:rPr>
        <w:t>FIGURE 6</w:t>
      </w:r>
      <w:r>
        <w:rPr>
          <w:rFonts w:ascii="Times New Roman" w:eastAsia="Times New Roman" w:hAnsi="Times New Roman" w:cs="Times New Roman"/>
          <w:color w:val="000000"/>
          <w:sz w:val="18"/>
          <w:szCs w:val="18"/>
        </w:rPr>
        <w:t>. Food and precautionary recommendations interface</w:t>
      </w:r>
    </w:p>
    <w:p w14:paraId="540B8478" w14:textId="77777777" w:rsidR="00E502BB" w:rsidRPr="000F3317" w:rsidRDefault="002D7355" w:rsidP="000F3317">
      <w:pPr>
        <w:pStyle w:val="Heading1"/>
        <w:spacing w:before="240" w:after="240" w:line="240" w:lineRule="auto"/>
        <w:jc w:val="center"/>
        <w:rPr>
          <w:rFonts w:ascii="Times New Roman" w:hAnsi="Times New Roman" w:cs="Times New Roman"/>
          <w:b/>
          <w:bCs/>
          <w:color w:val="auto"/>
          <w:sz w:val="24"/>
          <w:szCs w:val="24"/>
        </w:rPr>
      </w:pPr>
      <w:r w:rsidRPr="000F3317">
        <w:rPr>
          <w:rFonts w:ascii="Times New Roman" w:hAnsi="Times New Roman" w:cs="Times New Roman"/>
          <w:b/>
          <w:bCs/>
          <w:color w:val="auto"/>
          <w:sz w:val="24"/>
          <w:szCs w:val="24"/>
        </w:rPr>
        <w:t>CONCLUSION</w:t>
      </w:r>
    </w:p>
    <w:p w14:paraId="58E5BFB1" w14:textId="77777777" w:rsidR="00E502BB" w:rsidRDefault="002D7355">
      <w:pPr>
        <w:pStyle w:val="Normal1"/>
        <w:pBdr>
          <w:top w:val="nil"/>
          <w:left w:val="nil"/>
          <w:bottom w:val="nil"/>
          <w:right w:val="nil"/>
          <w:between w:val="nil"/>
        </w:pBdr>
        <w:spacing w:after="0" w:line="240" w:lineRule="auto"/>
        <w:ind w:firstLine="288"/>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proposed chatbot-integrated Sequential CNN framework presents a robust solution for real-time skin disease identification and personalized healthcare recommendation. Its high predictive accuracy, coupled with a seamless user experience, positions it as a vital tool for improving dermatological healthcare accessibility and effectiveness. Future developments will involve expanding model complexity through ResNet architectures and attention mechanisms, enhancing mobile compatibility, and integrating user-driven feedback loops to refine system intelligence.</w:t>
      </w:r>
    </w:p>
    <w:p w14:paraId="25C52869" w14:textId="77777777" w:rsidR="00E502BB" w:rsidRPr="004D0D82" w:rsidRDefault="002D7355" w:rsidP="004D0D82">
      <w:pPr>
        <w:pStyle w:val="Heading1"/>
        <w:spacing w:before="240" w:after="240" w:line="240" w:lineRule="auto"/>
        <w:jc w:val="center"/>
        <w:rPr>
          <w:rFonts w:ascii="Times New Roman" w:hAnsi="Times New Roman" w:cs="Times New Roman"/>
          <w:b/>
          <w:bCs/>
          <w:color w:val="auto"/>
          <w:sz w:val="24"/>
          <w:szCs w:val="24"/>
        </w:rPr>
      </w:pPr>
      <w:r w:rsidRPr="004D0D82">
        <w:rPr>
          <w:rFonts w:ascii="Times New Roman" w:hAnsi="Times New Roman" w:cs="Times New Roman"/>
          <w:b/>
          <w:bCs/>
          <w:color w:val="auto"/>
          <w:sz w:val="24"/>
          <w:szCs w:val="24"/>
        </w:rPr>
        <w:t>REFERENCES</w:t>
      </w:r>
    </w:p>
    <w:p w14:paraId="17AC18D1"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222222"/>
          <w:sz w:val="20"/>
          <w:szCs w:val="20"/>
          <w:highlight w:val="white"/>
        </w:rPr>
        <w:t>Y. Gulzar, S. Agarwal, S. Soomro, M. Kandpal, S. Turaev, C.W. Onn, S. Saini, and A. Bounsiar, “Next-generation approach to skin disorder prediction employing hybrid deep transfer learning,” Front. Big Data </w:t>
      </w:r>
      <w:r>
        <w:rPr>
          <w:rFonts w:ascii="Times New Roman" w:eastAsia="Times New Roman" w:hAnsi="Times New Roman" w:cs="Times New Roman"/>
          <w:b/>
          <w:color w:val="222222"/>
          <w:sz w:val="20"/>
          <w:szCs w:val="20"/>
          <w:highlight w:val="white"/>
        </w:rPr>
        <w:t>8</w:t>
      </w:r>
      <w:r>
        <w:rPr>
          <w:rFonts w:ascii="Times New Roman" w:eastAsia="Times New Roman" w:hAnsi="Times New Roman" w:cs="Times New Roman"/>
          <w:color w:val="222222"/>
          <w:sz w:val="20"/>
          <w:szCs w:val="20"/>
          <w:highlight w:val="white"/>
        </w:rPr>
        <w:t>, 1503883 (2025).</w:t>
      </w:r>
    </w:p>
    <w:p w14:paraId="4040C724"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lastRenderedPageBreak/>
        <w:t xml:space="preserve">S. Asif, M. Zhao, Y. Li, F. Tang, and Y. Zhu, “CFI-Net: A Choquet Fuzzy Integral Based Ensemble Network With PSO-Optimized Fuzzy Measures for Diagnosing Multiple Skin Diseases Including Mpox,” IEEE J. Biomed. Health Inform. 28(9), 5573–5586 (2024). </w:t>
      </w:r>
    </w:p>
    <w:p w14:paraId="10249948"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Md.N. Hossen, V. Panneerselvam, D. Koundal, K. Ahmed, F.M. Bui, and S.M. Ibrahim, “Federated Machine Learning for Detection of Skin Diseases and Enhancement of Internet of Medical Things (IoMT) Security,” IEEE J. Biomed. Health Inform. 27(2), 835–841 (2023).</w:t>
      </w:r>
    </w:p>
    <w:p w14:paraId="67191387"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 Balasundaram, A. Shaik, B.R. Alroy, A. Singh, and S.J. Shivaprakash, “Genetic Algorithm Optimized Stacking Approach to Skin Disease Detection,” IEEE Access 12, 88950–88962 (2024). </w:t>
      </w:r>
    </w:p>
    <w:p w14:paraId="480F20F9"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K. Lee, T.C. Cavalcanti, S. Kim, H.M. Lew, D.H. Suh, D.H. Lee, and J.Y. Hwang, “Multi-Task and Few-Shot Learning-Based Fully Automatic Deep Learning Platform for Mobile Diagnosis of Skin Diseases,” IEEE J. Biomed. Health Inform. 27(1), 176–187 (2023). </w:t>
      </w:r>
    </w:p>
    <w:p w14:paraId="0770BEC3"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S.A.R. Naqvi, A.T. Mobashsher, B. Mohammed, D. Foong, and A. Abbosh, “Benign and Malignant Skin Lesions: Dielectric Characterization, Modelling and Analysis in Frequency Band 1 to 14 GHz,” IEEE Trans. Biomed. Eng. 70(2), 628–639 (2023). </w:t>
      </w:r>
    </w:p>
    <w:p w14:paraId="0B52EB33"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L. Riaz, H.M. Qadir, G. Ali, M. Ali, M.A. Raza, A.D. Jurcut, and J. Ali, “A Comprehensive Joint Learning System to Detect Skin Cancer,” IEEE Access 11, 79434–79444 (2023). </w:t>
      </w:r>
    </w:p>
    <w:p w14:paraId="0715CB63"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M. Fahaad Almufareh, “An Edge Computing-Based Factor-Aware Novel Framework for Early Detection and Classification of Melanoma Disease Through a Customized VGG16 Architecture With Privacy Preservation and Real-Time Analysis,” IEEE Access 12, 113580–113596 (2024). </w:t>
      </w:r>
    </w:p>
    <w:p w14:paraId="6A284FDB"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 Albahli, N. Nida, A. Irtaza, M.H. Yousaf, and M.T. Mahmood, “Melanoma Lesion Detection and Segmentation Using YOLOv4-DarkNet and Active Contour,” IEEE Access 8, 198403–198414 (2020). </w:t>
      </w:r>
    </w:p>
    <w:p w14:paraId="278C7BEC"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 Mohanty, A. Sutherland, M. Bezbradica, and H. Javidnia, “Skin Disease Analysis With Limited Data in Particular Rosacea: A Review and Recommended Framework,” IEEE Access 10, 39045–39068 (2022). </w:t>
      </w:r>
    </w:p>
    <w:p w14:paraId="537ACDC5"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 Yao, S. Shen, M. Xu, P. Liu, F. Zhang, J. Xing, P. Shao, B. Kaffenberger, and R.X. Xu, “Single Model Deep Learning on Imbalanced Small Datasets for Skin Lesion Classification,” IEEE Trans. Med. Imaging 41(5), 1242–1254 (2022). </w:t>
      </w:r>
    </w:p>
    <w:p w14:paraId="2934F1E2"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 Kumar, A. Vishwakarma, V. Bajaj, and S. Mishra, “Novel Mixed Domain Hand-Crafted Features for Skin Disease Recognition Using Multiheaded CNN,” IEEE Trans. Instrum. Meas. 73, 1–13 (2024). </w:t>
      </w:r>
    </w:p>
    <w:p w14:paraId="6F30337B"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J. Xiao, J. Li, and H. Gao, “FS3DCIoT: A Few-Shot Incremental Learning Network for Skin Disease Differential Diagnosis in the Consumer IoT,” IEEE Trans. Consumer Electron. 69(4), 786–797 (2023). </w:t>
      </w:r>
    </w:p>
    <w:p w14:paraId="2733E15B"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Z. Ji, X. Wang, C. Liu, Z. Wang, N. Yuan, and I. Ganchev, “EFAM-Net: A Multi-Class Skin Lesion Classification Model Utilizing Enhanced Feature Fusion and Attention Mechanisms,” IEEE Access 12, 143029–143041 (2024). </w:t>
      </w:r>
    </w:p>
    <w:p w14:paraId="0C593AA6" w14:textId="77777777" w:rsidR="00E502BB" w:rsidRDefault="002D7355">
      <w:pPr>
        <w:pStyle w:val="Normal1"/>
        <w:numPr>
          <w:ilvl w:val="0"/>
          <w:numId w:val="1"/>
        </w:numPr>
        <w:pBdr>
          <w:top w:val="nil"/>
          <w:left w:val="nil"/>
          <w:bottom w:val="nil"/>
          <w:right w:val="nil"/>
          <w:between w:val="nil"/>
        </w:pBdr>
        <w:spacing w:after="0" w:line="240" w:lineRule="auto"/>
        <w:ind w:left="432" w:hanging="432"/>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T.-C. Pham, A. Doucet, C.-M. Luong, C.-T. Tran, and V.-D. Hoang, “Improving Skin-Disease Classification Based on Customized Loss Function Combined With Balanced Mini-Batch Logic and Real-Time Image Augmentation,” IEEE Access 8, 150725–150737 (2020).</w:t>
      </w:r>
    </w:p>
    <w:sectPr w:rsidR="00E502BB" w:rsidSect="00E502BB">
      <w:pgSz w:w="12240" w:h="15840"/>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753CE1"/>
    <w:multiLevelType w:val="multilevel"/>
    <w:tmpl w:val="9EF6ADCA"/>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1" w15:restartNumberingAfterBreak="0">
    <w:nsid w:val="1B1E04B5"/>
    <w:multiLevelType w:val="multilevel"/>
    <w:tmpl w:val="3E2A41C8"/>
    <w:lvl w:ilvl="0">
      <w:start w:val="1"/>
      <w:numFmt w:val="decimal"/>
      <w:lvlText w:val="%1."/>
      <w:lvlJc w:val="left"/>
      <w:pPr>
        <w:ind w:left="360" w:hanging="360"/>
      </w:pPr>
      <w:rPr>
        <w:b w:val="0"/>
        <w:vertAlign w:val="baseline"/>
      </w:rPr>
    </w:lvl>
    <w:lvl w:ilvl="1">
      <w:start w:val="1"/>
      <w:numFmt w:val="decimal"/>
      <w:lvlText w:val="%1.%2"/>
      <w:lvlJc w:val="left"/>
      <w:pPr>
        <w:ind w:left="360" w:hanging="36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720" w:hanging="720"/>
      </w:pPr>
      <w:rPr>
        <w:vertAlign w:val="baseline"/>
      </w:rPr>
    </w:lvl>
    <w:lvl w:ilvl="4">
      <w:start w:val="1"/>
      <w:numFmt w:val="decimal"/>
      <w:lvlText w:val="%1.%2.%3.%4.%5"/>
      <w:lvlJc w:val="left"/>
      <w:pPr>
        <w:ind w:left="1080" w:hanging="1080"/>
      </w:pPr>
      <w:rPr>
        <w:vertAlign w:val="baseline"/>
      </w:rPr>
    </w:lvl>
    <w:lvl w:ilvl="5">
      <w:start w:val="1"/>
      <w:numFmt w:val="decimal"/>
      <w:lvlText w:val="%1.%2.%3.%4.%5.%6"/>
      <w:lvlJc w:val="left"/>
      <w:pPr>
        <w:ind w:left="1080" w:hanging="1080"/>
      </w:pPr>
      <w:rPr>
        <w:vertAlign w:val="baseline"/>
      </w:rPr>
    </w:lvl>
    <w:lvl w:ilvl="6">
      <w:start w:val="1"/>
      <w:numFmt w:val="decimal"/>
      <w:lvlText w:val="%1.%2.%3.%4.%5.%6.%7"/>
      <w:lvlJc w:val="left"/>
      <w:pPr>
        <w:ind w:left="1440" w:hanging="1440"/>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800" w:hanging="1800"/>
      </w:pPr>
      <w:rPr>
        <w:vertAlign w:val="baseline"/>
      </w:rPr>
    </w:lvl>
  </w:abstractNum>
  <w:num w:numId="1" w16cid:durableId="1999721342">
    <w:abstractNumId w:val="1"/>
  </w:num>
  <w:num w:numId="2" w16cid:durableId="14389138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3"/>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02BB"/>
    <w:rsid w:val="000002C2"/>
    <w:rsid w:val="00036CEF"/>
    <w:rsid w:val="000B06D0"/>
    <w:rsid w:val="000F3317"/>
    <w:rsid w:val="00145B61"/>
    <w:rsid w:val="002379C8"/>
    <w:rsid w:val="002D7355"/>
    <w:rsid w:val="00300ADD"/>
    <w:rsid w:val="003543B2"/>
    <w:rsid w:val="004D0D82"/>
    <w:rsid w:val="004D7618"/>
    <w:rsid w:val="008022F1"/>
    <w:rsid w:val="009348F8"/>
    <w:rsid w:val="00A45DAF"/>
    <w:rsid w:val="00A563EA"/>
    <w:rsid w:val="00B10B2A"/>
    <w:rsid w:val="00C0379F"/>
    <w:rsid w:val="00C34FDB"/>
    <w:rsid w:val="00C624B9"/>
    <w:rsid w:val="00D748E5"/>
    <w:rsid w:val="00E24371"/>
    <w:rsid w:val="00E502BB"/>
    <w:rsid w:val="00E51EB9"/>
    <w:rsid w:val="00EF7D95"/>
    <w:rsid w:val="25EF02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7C1F663"/>
  <w15:docId w15:val="{671BD0CE-5C9A-4B33-ADE5-012B73565D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1"/>
    <w:next w:val="Normal1"/>
    <w:rsid w:val="00E502BB"/>
    <w:pPr>
      <w:keepNext/>
      <w:keepLines/>
      <w:pBdr>
        <w:top w:val="nil"/>
        <w:left w:val="nil"/>
        <w:bottom w:val="nil"/>
        <w:right w:val="nil"/>
        <w:between w:val="nil"/>
      </w:pBdr>
      <w:spacing w:before="360" w:after="80"/>
      <w:outlineLvl w:val="0"/>
    </w:pPr>
    <w:rPr>
      <w:color w:val="2F5496"/>
      <w:sz w:val="40"/>
      <w:szCs w:val="40"/>
    </w:rPr>
  </w:style>
  <w:style w:type="paragraph" w:styleId="Heading2">
    <w:name w:val="heading 2"/>
    <w:basedOn w:val="Normal1"/>
    <w:next w:val="Normal1"/>
    <w:rsid w:val="00E502BB"/>
    <w:pPr>
      <w:keepNext/>
      <w:keepLines/>
      <w:pBdr>
        <w:top w:val="nil"/>
        <w:left w:val="nil"/>
        <w:bottom w:val="nil"/>
        <w:right w:val="nil"/>
        <w:between w:val="nil"/>
      </w:pBdr>
      <w:spacing w:before="160" w:after="80"/>
      <w:outlineLvl w:val="1"/>
    </w:pPr>
    <w:rPr>
      <w:color w:val="2F5496"/>
      <w:sz w:val="32"/>
      <w:szCs w:val="32"/>
    </w:rPr>
  </w:style>
  <w:style w:type="paragraph" w:styleId="Heading3">
    <w:name w:val="heading 3"/>
    <w:basedOn w:val="Normal1"/>
    <w:next w:val="Normal1"/>
    <w:rsid w:val="00E502BB"/>
    <w:pPr>
      <w:keepNext/>
      <w:keepLines/>
      <w:pBdr>
        <w:top w:val="nil"/>
        <w:left w:val="nil"/>
        <w:bottom w:val="nil"/>
        <w:right w:val="nil"/>
        <w:between w:val="nil"/>
      </w:pBdr>
      <w:spacing w:before="160" w:after="80"/>
      <w:outlineLvl w:val="2"/>
    </w:pPr>
    <w:rPr>
      <w:color w:val="2F5496"/>
      <w:sz w:val="28"/>
      <w:szCs w:val="28"/>
    </w:rPr>
  </w:style>
  <w:style w:type="paragraph" w:styleId="Heading4">
    <w:name w:val="heading 4"/>
    <w:basedOn w:val="Normal1"/>
    <w:next w:val="Normal1"/>
    <w:rsid w:val="00E502BB"/>
    <w:pPr>
      <w:keepNext/>
      <w:keepLines/>
      <w:pBdr>
        <w:top w:val="nil"/>
        <w:left w:val="nil"/>
        <w:bottom w:val="nil"/>
        <w:right w:val="nil"/>
        <w:between w:val="nil"/>
      </w:pBdr>
      <w:spacing w:before="80" w:after="40"/>
      <w:outlineLvl w:val="3"/>
    </w:pPr>
    <w:rPr>
      <w:i/>
      <w:color w:val="2F5496"/>
      <w:sz w:val="20"/>
      <w:szCs w:val="20"/>
    </w:rPr>
  </w:style>
  <w:style w:type="paragraph" w:styleId="Heading5">
    <w:name w:val="heading 5"/>
    <w:basedOn w:val="Normal1"/>
    <w:next w:val="Normal1"/>
    <w:rsid w:val="00E502BB"/>
    <w:pPr>
      <w:keepNext/>
      <w:keepLines/>
      <w:pBdr>
        <w:top w:val="nil"/>
        <w:left w:val="nil"/>
        <w:bottom w:val="nil"/>
        <w:right w:val="nil"/>
        <w:between w:val="nil"/>
      </w:pBdr>
      <w:spacing w:before="80" w:after="40"/>
      <w:outlineLvl w:val="4"/>
    </w:pPr>
    <w:rPr>
      <w:color w:val="2F5496"/>
      <w:sz w:val="20"/>
      <w:szCs w:val="20"/>
    </w:rPr>
  </w:style>
  <w:style w:type="paragraph" w:styleId="Heading6">
    <w:name w:val="heading 6"/>
    <w:basedOn w:val="Normal1"/>
    <w:next w:val="Normal1"/>
    <w:rsid w:val="00E502BB"/>
    <w:pPr>
      <w:keepNext/>
      <w:keepLines/>
      <w:pBdr>
        <w:top w:val="nil"/>
        <w:left w:val="nil"/>
        <w:bottom w:val="nil"/>
        <w:right w:val="nil"/>
        <w:between w:val="nil"/>
      </w:pBdr>
      <w:spacing w:before="40" w:after="0"/>
      <w:outlineLvl w:val="5"/>
    </w:pPr>
    <w:rPr>
      <w:i/>
      <w:color w:val="595959"/>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E502BB"/>
  </w:style>
  <w:style w:type="paragraph" w:styleId="Title">
    <w:name w:val="Title"/>
    <w:basedOn w:val="Normal1"/>
    <w:next w:val="Normal1"/>
    <w:rsid w:val="00E502BB"/>
    <w:pPr>
      <w:pBdr>
        <w:top w:val="nil"/>
        <w:left w:val="nil"/>
        <w:bottom w:val="nil"/>
        <w:right w:val="nil"/>
        <w:between w:val="nil"/>
      </w:pBdr>
      <w:spacing w:after="80" w:line="240" w:lineRule="auto"/>
    </w:pPr>
    <w:rPr>
      <w:color w:val="000000"/>
      <w:sz w:val="56"/>
      <w:szCs w:val="56"/>
    </w:rPr>
  </w:style>
  <w:style w:type="paragraph" w:styleId="Subtitle">
    <w:name w:val="Subtitle"/>
    <w:basedOn w:val="Normal1"/>
    <w:next w:val="Normal1"/>
    <w:rsid w:val="00E502BB"/>
    <w:pPr>
      <w:pBdr>
        <w:top w:val="nil"/>
        <w:left w:val="nil"/>
        <w:bottom w:val="nil"/>
        <w:right w:val="nil"/>
        <w:between w:val="nil"/>
      </w:pBdr>
    </w:pPr>
    <w:rPr>
      <w:color w:val="595959"/>
      <w:sz w:val="28"/>
      <w:szCs w:val="28"/>
    </w:rPr>
  </w:style>
  <w:style w:type="table" w:customStyle="1" w:styleId="a">
    <w:basedOn w:val="TableNormal"/>
    <w:rsid w:val="00E502BB"/>
    <w:tblPr>
      <w:tblStyleRowBandSize w:val="1"/>
      <w:tblStyleColBandSize w:val="1"/>
      <w:tblCellMar>
        <w:left w:w="115" w:type="dxa"/>
        <w:right w:w="115" w:type="dxa"/>
      </w:tblCellMar>
    </w:tblPr>
  </w:style>
  <w:style w:type="paragraph" w:styleId="BalloonText">
    <w:name w:val="Balloon Text"/>
    <w:basedOn w:val="Normal"/>
    <w:link w:val="BalloonTextChar"/>
    <w:uiPriority w:val="99"/>
    <w:semiHidden/>
    <w:unhideWhenUsed/>
    <w:rsid w:val="00EF7D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7D95"/>
    <w:rPr>
      <w:rFonts w:ascii="Tahoma" w:hAnsi="Tahoma" w:cs="Tahoma"/>
      <w:sz w:val="16"/>
      <w:szCs w:val="16"/>
    </w:rPr>
  </w:style>
  <w:style w:type="character" w:styleId="PlaceholderText">
    <w:name w:val="Placeholder Text"/>
    <w:basedOn w:val="DefaultParagraphFont"/>
    <w:uiPriority w:val="99"/>
    <w:semiHidden/>
    <w:rsid w:val="000B06D0"/>
    <w:rPr>
      <w:color w:val="666666"/>
    </w:rPr>
  </w:style>
  <w:style w:type="table" w:styleId="TableGrid">
    <w:name w:val="Table Grid"/>
    <w:basedOn w:val="TableNormal"/>
    <w:uiPriority w:val="59"/>
    <w:rsid w:val="00300A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1430759">
      <w:bodyDiv w:val="1"/>
      <w:marLeft w:val="0"/>
      <w:marRight w:val="0"/>
      <w:marTop w:val="0"/>
      <w:marBottom w:val="0"/>
      <w:divBdr>
        <w:top w:val="none" w:sz="0" w:space="0" w:color="auto"/>
        <w:left w:val="none" w:sz="0" w:space="0" w:color="auto"/>
        <w:bottom w:val="none" w:sz="0" w:space="0" w:color="auto"/>
        <w:right w:val="none" w:sz="0" w:space="0" w:color="auto"/>
      </w:divBdr>
      <w:divsChild>
        <w:div w:id="1595169582">
          <w:marLeft w:val="0"/>
          <w:marRight w:val="0"/>
          <w:marTop w:val="0"/>
          <w:marBottom w:val="0"/>
          <w:divBdr>
            <w:top w:val="none" w:sz="0" w:space="0" w:color="auto"/>
            <w:left w:val="none" w:sz="0" w:space="0" w:color="auto"/>
            <w:bottom w:val="none" w:sz="0" w:space="0" w:color="auto"/>
            <w:right w:val="none" w:sz="0" w:space="0" w:color="auto"/>
          </w:divBdr>
        </w:div>
      </w:divsChild>
    </w:div>
    <w:div w:id="929771456">
      <w:bodyDiv w:val="1"/>
      <w:marLeft w:val="0"/>
      <w:marRight w:val="0"/>
      <w:marTop w:val="0"/>
      <w:marBottom w:val="0"/>
      <w:divBdr>
        <w:top w:val="none" w:sz="0" w:space="0" w:color="auto"/>
        <w:left w:val="none" w:sz="0" w:space="0" w:color="auto"/>
        <w:bottom w:val="none" w:sz="0" w:space="0" w:color="auto"/>
        <w:right w:val="none" w:sz="0" w:space="0" w:color="auto"/>
      </w:divBdr>
    </w:div>
    <w:div w:id="1015618608">
      <w:bodyDiv w:val="1"/>
      <w:marLeft w:val="0"/>
      <w:marRight w:val="0"/>
      <w:marTop w:val="0"/>
      <w:marBottom w:val="0"/>
      <w:divBdr>
        <w:top w:val="none" w:sz="0" w:space="0" w:color="auto"/>
        <w:left w:val="none" w:sz="0" w:space="0" w:color="auto"/>
        <w:bottom w:val="none" w:sz="0" w:space="0" w:color="auto"/>
        <w:right w:val="none" w:sz="0" w:space="0" w:color="auto"/>
      </w:divBdr>
    </w:div>
    <w:div w:id="1284115811">
      <w:bodyDiv w:val="1"/>
      <w:marLeft w:val="0"/>
      <w:marRight w:val="0"/>
      <w:marTop w:val="0"/>
      <w:marBottom w:val="0"/>
      <w:divBdr>
        <w:top w:val="none" w:sz="0" w:space="0" w:color="auto"/>
        <w:left w:val="none" w:sz="0" w:space="0" w:color="auto"/>
        <w:bottom w:val="none" w:sz="0" w:space="0" w:color="auto"/>
        <w:right w:val="none" w:sz="0" w:space="0" w:color="auto"/>
      </w:divBdr>
      <w:divsChild>
        <w:div w:id="1915238793">
          <w:marLeft w:val="0"/>
          <w:marRight w:val="0"/>
          <w:marTop w:val="0"/>
          <w:marBottom w:val="0"/>
          <w:divBdr>
            <w:top w:val="none" w:sz="0" w:space="0" w:color="auto"/>
            <w:left w:val="none" w:sz="0" w:space="0" w:color="auto"/>
            <w:bottom w:val="none" w:sz="0" w:space="0" w:color="auto"/>
            <w:right w:val="none" w:sz="0" w:space="0" w:color="auto"/>
          </w:divBdr>
        </w:div>
      </w:divsChild>
    </w:div>
    <w:div w:id="16244576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7</Pages>
  <Words>3315</Words>
  <Characters>18900</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Haw Su Cheng</cp:lastModifiedBy>
  <cp:revision>14</cp:revision>
  <cp:lastPrinted>2025-08-14T23:55:00Z</cp:lastPrinted>
  <dcterms:created xsi:type="dcterms:W3CDTF">2025-08-14T23:54:00Z</dcterms:created>
  <dcterms:modified xsi:type="dcterms:W3CDTF">2025-10-02T21:02:00Z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6e25b18e-ddd9-4fb1-bcfc-561ad2bb630a</vt:lpwstr>
  </property>
</Properties>
</file>